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9AC813E" w:rsidRPr="00657769" w:rsidRDefault="007B043A" w:rsidP="09AC813E">
      <w:pPr>
        <w:pStyle w:val="NoSpacing"/>
        <w:ind w:left="360"/>
        <w:jc w:val="center"/>
        <w:rPr>
          <w:rFonts w:ascii="Times New Roman" w:eastAsia="Times New Roman" w:hAnsi="Times New Roman" w:cs="Times New Roman"/>
          <w:b/>
          <w:bCs/>
        </w:rPr>
      </w:pPr>
      <w:r w:rsidRPr="00657769">
        <w:rPr>
          <w:rFonts w:ascii="Times New Roman" w:eastAsia="Times New Roman" w:hAnsi="Times New Roman" w:cs="Times New Roman"/>
          <w:b/>
          <w:bCs/>
        </w:rPr>
        <w:t>PROPOSED SUGAR FARM/RENNER SOUTH DEVELOPMENT AGREEMENT OUTLINE:</w:t>
      </w:r>
    </w:p>
    <w:p w:rsidR="007B043A" w:rsidRPr="00657769" w:rsidRDefault="007B043A" w:rsidP="09AC813E">
      <w:pPr>
        <w:pStyle w:val="NoSpacing"/>
        <w:ind w:left="360"/>
        <w:jc w:val="center"/>
        <w:rPr>
          <w:rFonts w:ascii="Times New Roman" w:eastAsia="Times New Roman" w:hAnsi="Times New Roman" w:cs="Times New Roman"/>
          <w:b/>
          <w:bCs/>
        </w:rPr>
      </w:pPr>
      <w:r w:rsidRPr="00657769">
        <w:rPr>
          <w:rFonts w:ascii="Times New Roman" w:eastAsia="Times New Roman" w:hAnsi="Times New Roman" w:cs="Times New Roman"/>
          <w:b/>
          <w:bCs/>
        </w:rPr>
        <w:t>SUBMITTED BY APPLICANTS/DEVELOPERS</w:t>
      </w:r>
    </w:p>
    <w:p w:rsidR="09AC813E" w:rsidRPr="00657769" w:rsidRDefault="09AC813E" w:rsidP="09AC813E">
      <w:pPr>
        <w:pStyle w:val="NoSpacing"/>
        <w:rPr>
          <w:rFonts w:ascii="Times New Roman" w:eastAsia="Times New Roman" w:hAnsi="Times New Roman" w:cs="Times New Roman"/>
        </w:rPr>
      </w:pPr>
    </w:p>
    <w:p w:rsidR="09AC813E" w:rsidRPr="007B043A" w:rsidRDefault="007B043A" w:rsidP="007B043A">
      <w:pPr>
        <w:pStyle w:val="NoSpacing"/>
        <w:ind w:left="720"/>
        <w:jc w:val="center"/>
        <w:rPr>
          <w:rFonts w:ascii="Times New Roman" w:eastAsia="Times New Roman" w:hAnsi="Times New Roman" w:cs="Times New Roman"/>
          <w:b/>
          <w:bCs/>
          <w:iCs/>
        </w:rPr>
      </w:pPr>
      <w:r w:rsidRPr="00657769">
        <w:rPr>
          <w:rFonts w:ascii="Times New Roman" w:eastAsia="Times New Roman" w:hAnsi="Times New Roman" w:cs="Times New Roman"/>
          <w:b/>
          <w:bCs/>
          <w:iCs/>
        </w:rPr>
        <w:t>July 1, 2019</w:t>
      </w:r>
    </w:p>
    <w:p w:rsidR="007B043A" w:rsidRPr="007B043A" w:rsidRDefault="007B043A" w:rsidP="007B043A">
      <w:pPr>
        <w:pStyle w:val="NoSpacing"/>
        <w:ind w:left="720"/>
        <w:jc w:val="center"/>
        <w:rPr>
          <w:rFonts w:ascii="Times New Roman" w:eastAsia="Times New Roman" w:hAnsi="Times New Roman" w:cs="Times New Roman"/>
          <w:b/>
          <w:bCs/>
          <w:iCs/>
        </w:rPr>
      </w:pPr>
    </w:p>
    <w:p w:rsidR="007B043A" w:rsidRDefault="007B043A" w:rsidP="007B043A">
      <w:pPr>
        <w:pStyle w:val="NoSpacing"/>
        <w:ind w:left="720"/>
        <w:jc w:val="center"/>
        <w:rPr>
          <w:rFonts w:ascii="Times New Roman" w:eastAsia="Times New Roman" w:hAnsi="Times New Roman" w:cs="Times New Roman"/>
          <w:b/>
          <w:bCs/>
          <w:i/>
          <w:iCs/>
        </w:rPr>
      </w:pPr>
    </w:p>
    <w:p w:rsidR="007B043A" w:rsidRDefault="007B043A" w:rsidP="007B043A">
      <w:pPr>
        <w:pStyle w:val="NoSpacing"/>
        <w:ind w:left="720"/>
        <w:jc w:val="center"/>
        <w:rPr>
          <w:rFonts w:ascii="Times New Roman" w:eastAsia="Times New Roman" w:hAnsi="Times New Roman" w:cs="Times New Roman"/>
          <w:b/>
          <w:bCs/>
          <w:i/>
          <w:iCs/>
        </w:rPr>
      </w:pPr>
    </w:p>
    <w:p w:rsidR="09AC813E" w:rsidRDefault="00876840" w:rsidP="7F069739">
      <w:pPr>
        <w:pStyle w:val="NoSpacing"/>
        <w:rPr>
          <w:rFonts w:ascii="Times New Roman" w:eastAsia="Times New Roman" w:hAnsi="Times New Roman" w:cs="Times New Roman"/>
        </w:rPr>
      </w:pPr>
      <w:r>
        <w:rPr>
          <w:rFonts w:ascii="Times New Roman" w:eastAsia="Times New Roman" w:hAnsi="Times New Roman" w:cs="Times New Roman"/>
        </w:rPr>
        <w:t>The Sugar Farm/Renner South applicants/developers</w:t>
      </w:r>
      <w:r w:rsidR="7F069739" w:rsidRPr="7F069739">
        <w:rPr>
          <w:rFonts w:ascii="Times New Roman" w:eastAsia="Times New Roman" w:hAnsi="Times New Roman" w:cs="Times New Roman"/>
        </w:rPr>
        <w:t xml:space="preserve"> have reviewed the Big Darby Accord, the Darby Revenue Program, and past Pay </w:t>
      </w:r>
      <w:proofErr w:type="gramStart"/>
      <w:r w:rsidR="7F069739" w:rsidRPr="7F069739">
        <w:rPr>
          <w:rFonts w:ascii="Times New Roman" w:eastAsia="Times New Roman" w:hAnsi="Times New Roman" w:cs="Times New Roman"/>
        </w:rPr>
        <w:t>As</w:t>
      </w:r>
      <w:proofErr w:type="gramEnd"/>
      <w:r w:rsidR="7F069739" w:rsidRPr="7F069739">
        <w:rPr>
          <w:rFonts w:ascii="Times New Roman" w:eastAsia="Times New Roman" w:hAnsi="Times New Roman" w:cs="Times New Roman"/>
        </w:rPr>
        <w:t xml:space="preserve"> We Grow (PAWG) agreements and </w:t>
      </w:r>
      <w:r w:rsidR="007B043A">
        <w:rPr>
          <w:rFonts w:ascii="Times New Roman" w:eastAsia="Times New Roman" w:hAnsi="Times New Roman" w:cs="Times New Roman"/>
        </w:rPr>
        <w:t xml:space="preserve">provide this </w:t>
      </w:r>
      <w:r w:rsidR="7F069739" w:rsidRPr="7F069739">
        <w:rPr>
          <w:rFonts w:ascii="Times New Roman" w:eastAsia="Times New Roman" w:hAnsi="Times New Roman" w:cs="Times New Roman"/>
        </w:rPr>
        <w:t>propos</w:t>
      </w:r>
      <w:r w:rsidR="007B043A">
        <w:rPr>
          <w:rFonts w:ascii="Times New Roman" w:eastAsia="Times New Roman" w:hAnsi="Times New Roman" w:cs="Times New Roman"/>
        </w:rPr>
        <w:t>ed outline for a comprehensive development agreement to the City of Columbus and stakeholders</w:t>
      </w:r>
      <w:r w:rsidR="7F069739" w:rsidRPr="7F069739">
        <w:rPr>
          <w:rFonts w:ascii="Times New Roman" w:eastAsia="Times New Roman" w:hAnsi="Times New Roman" w:cs="Times New Roman"/>
        </w:rPr>
        <w:t>.  This</w:t>
      </w:r>
      <w:r w:rsidR="007B043A">
        <w:rPr>
          <w:rFonts w:ascii="Times New Roman" w:eastAsia="Times New Roman" w:hAnsi="Times New Roman" w:cs="Times New Roman"/>
        </w:rPr>
        <w:t xml:space="preserve"> document outlines a proposed structure for a Development Agreement</w:t>
      </w:r>
      <w:r w:rsidR="7F069739" w:rsidRPr="7F069739">
        <w:rPr>
          <w:rFonts w:ascii="Times New Roman" w:eastAsia="Times New Roman" w:hAnsi="Times New Roman" w:cs="Times New Roman"/>
        </w:rPr>
        <w:t xml:space="preserve"> guided</w:t>
      </w:r>
      <w:r w:rsidR="007B043A">
        <w:rPr>
          <w:rFonts w:ascii="Times New Roman" w:eastAsia="Times New Roman" w:hAnsi="Times New Roman" w:cs="Times New Roman"/>
        </w:rPr>
        <w:t xml:space="preserve"> by</w:t>
      </w:r>
      <w:r w:rsidR="7F069739" w:rsidRPr="7F069739">
        <w:rPr>
          <w:rFonts w:ascii="Times New Roman" w:eastAsia="Times New Roman" w:hAnsi="Times New Roman" w:cs="Times New Roman"/>
        </w:rPr>
        <w:t xml:space="preserve"> the Big Darby Accord principles and compares past PAWG agreements</w:t>
      </w:r>
      <w:r w:rsidR="007B043A">
        <w:rPr>
          <w:rFonts w:ascii="Times New Roman" w:eastAsia="Times New Roman" w:hAnsi="Times New Roman" w:cs="Times New Roman"/>
        </w:rPr>
        <w:t>.</w:t>
      </w:r>
      <w:r w:rsidR="7F069739" w:rsidRPr="7F069739">
        <w:rPr>
          <w:rFonts w:ascii="Times New Roman" w:eastAsia="Times New Roman" w:hAnsi="Times New Roman" w:cs="Times New Roman"/>
        </w:rPr>
        <w:t xml:space="preserve"> </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b/>
          <w:bCs/>
          <w:u w:val="single"/>
        </w:rPr>
      </w:pPr>
      <w:r w:rsidRPr="09AC813E">
        <w:rPr>
          <w:rFonts w:ascii="Times New Roman" w:eastAsia="Times New Roman" w:hAnsi="Times New Roman" w:cs="Times New Roman"/>
          <w:b/>
          <w:bCs/>
          <w:u w:val="single"/>
        </w:rPr>
        <w:t>Top Line Summary</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The Sugar Farms South of Renner Road Project:</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numPr>
          <w:ilvl w:val="0"/>
          <w:numId w:val="7"/>
        </w:numPr>
      </w:pPr>
      <w:r w:rsidRPr="09AC813E">
        <w:rPr>
          <w:rFonts w:ascii="Times New Roman" w:eastAsia="Times New Roman" w:hAnsi="Times New Roman" w:cs="Times New Roman"/>
        </w:rPr>
        <w:t>Earned recommendations for rezoning approval by the Big Darby Accord Advisory Panel</w:t>
      </w:r>
      <w:r w:rsidR="007B043A">
        <w:rPr>
          <w:rFonts w:ascii="Times New Roman" w:eastAsia="Times New Roman" w:hAnsi="Times New Roman" w:cs="Times New Roman"/>
        </w:rPr>
        <w:t xml:space="preserve"> (December 11, 2018)</w:t>
      </w:r>
      <w:r w:rsidRPr="09AC813E">
        <w:rPr>
          <w:rFonts w:ascii="Times New Roman" w:eastAsia="Times New Roman" w:hAnsi="Times New Roman" w:cs="Times New Roman"/>
        </w:rPr>
        <w:t xml:space="preserve"> and the Columbus Development Commission</w:t>
      </w:r>
      <w:r w:rsidR="007B043A">
        <w:rPr>
          <w:rFonts w:ascii="Times New Roman" w:eastAsia="Times New Roman" w:hAnsi="Times New Roman" w:cs="Times New Roman"/>
        </w:rPr>
        <w:t xml:space="preserve"> (May 1, 2019)</w:t>
      </w:r>
      <w:r w:rsidRPr="09AC813E">
        <w:rPr>
          <w:rFonts w:ascii="Times New Roman" w:eastAsia="Times New Roman" w:hAnsi="Times New Roman" w:cs="Times New Roman"/>
        </w:rPr>
        <w:t>;</w:t>
      </w:r>
    </w:p>
    <w:p w:rsidR="09AC813E" w:rsidRDefault="09AC813E" w:rsidP="09AC813E">
      <w:pPr>
        <w:pStyle w:val="NoSpacing"/>
        <w:numPr>
          <w:ilvl w:val="0"/>
          <w:numId w:val="9"/>
        </w:numPr>
      </w:pPr>
      <w:r w:rsidRPr="09AC813E">
        <w:rPr>
          <w:rFonts w:ascii="Times New Roman" w:eastAsia="Times New Roman" w:hAnsi="Times New Roman" w:cs="Times New Roman"/>
        </w:rPr>
        <w:t>Meets the Big Darby Accord recommendations on density, central sewer service, open space, and, most importantly, exceeds water quality requirements;</w:t>
      </w:r>
    </w:p>
    <w:p w:rsidR="09AC813E" w:rsidRDefault="09AC813E" w:rsidP="09AC813E">
      <w:pPr>
        <w:pStyle w:val="NoSpacing"/>
        <w:numPr>
          <w:ilvl w:val="0"/>
          <w:numId w:val="9"/>
        </w:numPr>
      </w:pPr>
      <w:r w:rsidRPr="09AC813E">
        <w:rPr>
          <w:rFonts w:ascii="Times New Roman" w:eastAsia="Times New Roman" w:hAnsi="Times New Roman" w:cs="Times New Roman"/>
        </w:rPr>
        <w:t>Establishes a Darby Revenue Program, guided by Big Darby Accord, Darby Revenue Program Guidance, and existing PAWG agreements;</w:t>
      </w:r>
    </w:p>
    <w:p w:rsidR="09AC813E" w:rsidRDefault="1D7644DF" w:rsidP="1D7644DF">
      <w:pPr>
        <w:pStyle w:val="NoSpacing"/>
        <w:numPr>
          <w:ilvl w:val="0"/>
          <w:numId w:val="9"/>
        </w:numPr>
      </w:pPr>
      <w:r w:rsidRPr="1D7644DF">
        <w:rPr>
          <w:rFonts w:ascii="Times New Roman" w:eastAsia="Times New Roman" w:hAnsi="Times New Roman" w:cs="Times New Roman"/>
        </w:rPr>
        <w:t xml:space="preserve">Seeks reimbursements or credits for developer-initiated improvements consistent with Big Darby Accord language, Darby Revenue Program Guidance, and existing Pay </w:t>
      </w:r>
      <w:proofErr w:type="gramStart"/>
      <w:r w:rsidRPr="1D7644DF">
        <w:rPr>
          <w:rFonts w:ascii="Times New Roman" w:eastAsia="Times New Roman" w:hAnsi="Times New Roman" w:cs="Times New Roman"/>
        </w:rPr>
        <w:t>As</w:t>
      </w:r>
      <w:proofErr w:type="gramEnd"/>
      <w:r w:rsidRPr="1D7644DF">
        <w:rPr>
          <w:rFonts w:ascii="Times New Roman" w:eastAsia="Times New Roman" w:hAnsi="Times New Roman" w:cs="Times New Roman"/>
        </w:rPr>
        <w:t xml:space="preserve"> We Grow (PAWG) agreements, however, does not pursue such payments for </w:t>
      </w:r>
      <w:r w:rsidRPr="007B043A">
        <w:rPr>
          <w:rFonts w:ascii="Times New Roman" w:eastAsia="Times New Roman" w:hAnsi="Times New Roman" w:cs="Times New Roman"/>
          <w:u w:val="single"/>
        </w:rPr>
        <w:t>every</w:t>
      </w:r>
      <w:r w:rsidRPr="1D7644DF">
        <w:rPr>
          <w:rFonts w:ascii="Times New Roman" w:eastAsia="Times New Roman" w:hAnsi="Times New Roman" w:cs="Times New Roman"/>
        </w:rPr>
        <w:t xml:space="preserve"> eligible PAWG improvement;</w:t>
      </w:r>
    </w:p>
    <w:p w:rsidR="09AC813E" w:rsidRDefault="00402328" w:rsidP="1D7644DF">
      <w:pPr>
        <w:pStyle w:val="NoSpacing"/>
        <w:numPr>
          <w:ilvl w:val="0"/>
          <w:numId w:val="9"/>
        </w:numPr>
      </w:pPr>
      <w:r>
        <w:rPr>
          <w:rFonts w:ascii="Times New Roman" w:eastAsia="Times New Roman" w:hAnsi="Times New Roman" w:cs="Times New Roman"/>
        </w:rPr>
        <w:t>Anticipated to g</w:t>
      </w:r>
      <w:r w:rsidR="1D7644DF" w:rsidRPr="1D7644DF">
        <w:rPr>
          <w:rFonts w:ascii="Times New Roman" w:eastAsia="Times New Roman" w:hAnsi="Times New Roman" w:cs="Times New Roman"/>
        </w:rPr>
        <w:t>enerate over $100 million in developer and resident contributions and after requested reimbursements and credits, will leave the City with over $90 million for Darby purposes and regional improvements;</w:t>
      </w:r>
    </w:p>
    <w:p w:rsidR="1D7644DF" w:rsidRPr="00402328" w:rsidRDefault="7F069739" w:rsidP="7F069739">
      <w:pPr>
        <w:pStyle w:val="NoSpacing"/>
        <w:numPr>
          <w:ilvl w:val="0"/>
          <w:numId w:val="9"/>
        </w:numPr>
      </w:pPr>
      <w:r w:rsidRPr="7F069739">
        <w:rPr>
          <w:rFonts w:ascii="Times New Roman" w:eastAsia="Times New Roman" w:hAnsi="Times New Roman" w:cs="Times New Roman"/>
        </w:rPr>
        <w:t>Pays an additional $6</w:t>
      </w:r>
      <w:r w:rsidR="00402328">
        <w:rPr>
          <w:rFonts w:ascii="Times New Roman" w:eastAsia="Times New Roman" w:hAnsi="Times New Roman" w:cs="Times New Roman"/>
        </w:rPr>
        <w:t>,</w:t>
      </w:r>
      <w:r w:rsidRPr="7F069739">
        <w:rPr>
          <w:rFonts w:ascii="Times New Roman" w:eastAsia="Times New Roman" w:hAnsi="Times New Roman" w:cs="Times New Roman"/>
        </w:rPr>
        <w:t xml:space="preserve">187 thousand per unit in developer contributions </w:t>
      </w:r>
      <w:r w:rsidR="007B043A">
        <w:rPr>
          <w:rFonts w:ascii="Times New Roman" w:eastAsia="Times New Roman" w:hAnsi="Times New Roman" w:cs="Times New Roman"/>
        </w:rPr>
        <w:t xml:space="preserve">for </w:t>
      </w:r>
      <w:r w:rsidRPr="7F069739">
        <w:rPr>
          <w:rFonts w:ascii="Times New Roman" w:eastAsia="Times New Roman" w:hAnsi="Times New Roman" w:cs="Times New Roman"/>
        </w:rPr>
        <w:t>front door traffic improvements, parklands, right of way, and engineering without seeking reimbursement or credit.</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 xml:space="preserve">The following narrative and tables </w:t>
      </w:r>
      <w:r w:rsidR="007B043A">
        <w:rPr>
          <w:rFonts w:ascii="Times New Roman" w:eastAsia="Times New Roman" w:hAnsi="Times New Roman" w:cs="Times New Roman"/>
        </w:rPr>
        <w:t xml:space="preserve">provide details for the points above. </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b/>
          <w:bCs/>
          <w:u w:val="single"/>
        </w:rPr>
      </w:pPr>
      <w:r w:rsidRPr="09AC813E">
        <w:rPr>
          <w:rFonts w:ascii="Times New Roman" w:eastAsia="Times New Roman" w:hAnsi="Times New Roman" w:cs="Times New Roman"/>
          <w:b/>
          <w:bCs/>
          <w:u w:val="single"/>
        </w:rPr>
        <w:t xml:space="preserve">Our Approach to Infrastructure Improvements </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Our proposal advances a development agreement that addresses necessary infrastructure improvements with an approach grounded in Big Darby Accord language and PAWG agreements.  Here are the core categories of improvements:</w:t>
      </w:r>
    </w:p>
    <w:p w:rsidR="09AC813E" w:rsidRDefault="09AC813E" w:rsidP="09AC813E">
      <w:pPr>
        <w:pStyle w:val="NoSpacing"/>
        <w:rPr>
          <w:rFonts w:ascii="Times New Roman" w:eastAsia="Times New Roman" w:hAnsi="Times New Roman" w:cs="Times New Roman"/>
        </w:rPr>
      </w:pPr>
    </w:p>
    <w:p w:rsidR="09AC813E" w:rsidRDefault="7F069739" w:rsidP="7F069739">
      <w:pPr>
        <w:pStyle w:val="NoSpacing"/>
        <w:rPr>
          <w:rFonts w:ascii="Times New Roman" w:eastAsia="Times New Roman" w:hAnsi="Times New Roman" w:cs="Times New Roman"/>
        </w:rPr>
      </w:pPr>
      <w:r w:rsidRPr="7F069739">
        <w:rPr>
          <w:rFonts w:ascii="Times New Roman" w:eastAsia="Times New Roman" w:hAnsi="Times New Roman" w:cs="Times New Roman"/>
          <w:b/>
          <w:bCs/>
        </w:rPr>
        <w:t>Central Sewer and Water Services:</w:t>
      </w:r>
      <w:r w:rsidRPr="7F069739">
        <w:rPr>
          <w:rFonts w:ascii="Times New Roman" w:eastAsia="Times New Roman" w:hAnsi="Times New Roman" w:cs="Times New Roman"/>
        </w:rPr>
        <w:t xml:space="preserve">  The Big Darby Accord proposes this area be served with central sewer and identifies the sewer line to serve the area. We seek public utilities improvements to serve our development.  We are exploring gravity sewer improvements and alternatives that include necessary upgrading of a county pump station to City standards to serve existing residents, our development, and other future users.  Traditionally, large offsite improvements would be part of a public agency’s capital improvement plan for the area and our provision of these improvements would qualify for reimbursement. </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color w:val="70AD47" w:themeColor="accent6"/>
        </w:rPr>
      </w:pPr>
      <w:r w:rsidRPr="09AC813E">
        <w:rPr>
          <w:rFonts w:ascii="Times New Roman" w:eastAsia="Times New Roman" w:hAnsi="Times New Roman" w:cs="Times New Roman"/>
          <w:b/>
          <w:bCs/>
          <w:i/>
          <w:iCs/>
        </w:rPr>
        <w:t>Such improvements are outlined in the Big Darby Accord Plan recommendations for the use of TIFs, NCAs, or Developer Contributions, especially the discussion on traditional revenue sources, like “...utility revenues in support of sewer and water extensions into developing areas.</w:t>
      </w:r>
      <w:r w:rsidRPr="09AC813E">
        <w:rPr>
          <w:rFonts w:ascii="Times New Roman" w:eastAsia="Times New Roman" w:hAnsi="Times New Roman" w:cs="Times New Roman"/>
        </w:rPr>
        <w:t xml:space="preserve">” </w:t>
      </w:r>
      <w:r w:rsidRPr="00657769">
        <w:rPr>
          <w:rFonts w:ascii="Times New Roman" w:eastAsia="Times New Roman" w:hAnsi="Times New Roman" w:cs="Times New Roman"/>
          <w:color w:val="70AD47" w:themeColor="accent6"/>
        </w:rPr>
        <w:t>(</w:t>
      </w:r>
      <w:r w:rsidR="007B043A" w:rsidRPr="00657769">
        <w:rPr>
          <w:rFonts w:ascii="Times New Roman" w:eastAsia="Times New Roman" w:hAnsi="Times New Roman" w:cs="Times New Roman"/>
          <w:color w:val="70AD47" w:themeColor="accent6"/>
        </w:rPr>
        <w:t xml:space="preserve">Big Darby Accord </w:t>
      </w:r>
      <w:r w:rsidR="004409E9" w:rsidRPr="00657769">
        <w:rPr>
          <w:rFonts w:ascii="Times New Roman" w:eastAsia="Times New Roman" w:hAnsi="Times New Roman" w:cs="Times New Roman"/>
          <w:color w:val="70AD47" w:themeColor="accent6"/>
        </w:rPr>
        <w:t>page</w:t>
      </w:r>
      <w:r w:rsidR="007B043A" w:rsidRPr="00657769">
        <w:rPr>
          <w:rFonts w:ascii="Times New Roman" w:eastAsia="Times New Roman" w:hAnsi="Times New Roman" w:cs="Times New Roman"/>
          <w:color w:val="70AD47" w:themeColor="accent6"/>
        </w:rPr>
        <w:t xml:space="preserve"> 5-27</w:t>
      </w:r>
      <w:r w:rsidRPr="00657769">
        <w:rPr>
          <w:rFonts w:ascii="Times New Roman" w:eastAsia="Times New Roman" w:hAnsi="Times New Roman" w:cs="Times New Roman"/>
          <w:color w:val="70AD47" w:themeColor="accent6"/>
        </w:rPr>
        <w:t>)</w:t>
      </w:r>
    </w:p>
    <w:p w:rsidR="007B043A" w:rsidRDefault="007B043A"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 xml:space="preserve">The following summarizes how existing PAWG agreements and our proposal treat </w:t>
      </w:r>
      <w:r w:rsidR="00E85C36">
        <w:rPr>
          <w:rFonts w:ascii="Times New Roman" w:eastAsia="Times New Roman" w:hAnsi="Times New Roman" w:cs="Times New Roman"/>
        </w:rPr>
        <w:t>Sanitary Sewer and Waterline Improvements</w:t>
      </w:r>
      <w:r w:rsidRPr="09AC813E">
        <w:rPr>
          <w:rFonts w:ascii="Times New Roman" w:eastAsia="Times New Roman" w:hAnsi="Times New Roman" w:cs="Times New Roman"/>
        </w:rPr>
        <w:t>:</w:t>
      </w:r>
    </w:p>
    <w:p w:rsidR="09AC813E" w:rsidRDefault="09AC813E" w:rsidP="09AC813E">
      <w:pPr>
        <w:pStyle w:val="NoSpacing"/>
        <w:rPr>
          <w:rFonts w:ascii="Times New Roman" w:eastAsia="Times New Roman" w:hAnsi="Times New Roman" w:cs="Times New Roman"/>
          <w:color w:val="70AD47" w:themeColor="accent6"/>
        </w:rPr>
      </w:pPr>
    </w:p>
    <w:p w:rsidR="09AC813E" w:rsidRDefault="09AC813E" w:rsidP="09AC813E">
      <w:pPr>
        <w:pStyle w:val="NoSpacing"/>
        <w:numPr>
          <w:ilvl w:val="0"/>
          <w:numId w:val="6"/>
        </w:numPr>
        <w:rPr>
          <w:b/>
          <w:bCs/>
        </w:rPr>
      </w:pPr>
      <w:r w:rsidRPr="09AC813E">
        <w:rPr>
          <w:rFonts w:ascii="Times New Roman" w:eastAsia="Times New Roman" w:hAnsi="Times New Roman" w:cs="Times New Roman"/>
          <w:b/>
          <w:bCs/>
        </w:rPr>
        <w:t>Sanitary Sewer Improvements:</w:t>
      </w:r>
      <w:r w:rsidRPr="09AC813E">
        <w:rPr>
          <w:rFonts w:ascii="Times New Roman" w:eastAsia="Times New Roman" w:hAnsi="Times New Roman" w:cs="Times New Roman"/>
        </w:rPr>
        <w:t xml:space="preserve">  In the NW and NE PAWG </w:t>
      </w:r>
      <w:r w:rsidR="009C3B40">
        <w:rPr>
          <w:rFonts w:ascii="Times New Roman" w:eastAsia="Times New Roman" w:hAnsi="Times New Roman" w:cs="Times New Roman"/>
        </w:rPr>
        <w:t xml:space="preserve">areas, standard </w:t>
      </w:r>
      <w:r w:rsidRPr="09AC813E">
        <w:rPr>
          <w:rFonts w:ascii="Times New Roman" w:eastAsia="Times New Roman" w:hAnsi="Times New Roman" w:cs="Times New Roman"/>
        </w:rPr>
        <w:t>agreements</w:t>
      </w:r>
      <w:r w:rsidR="009C3B40">
        <w:rPr>
          <w:rFonts w:ascii="Times New Roman" w:eastAsia="Times New Roman" w:hAnsi="Times New Roman" w:cs="Times New Roman"/>
        </w:rPr>
        <w:t xml:space="preserve"> with the Dept. of Public Utilities</w:t>
      </w:r>
      <w:r w:rsidRPr="09AC813E">
        <w:rPr>
          <w:rFonts w:ascii="Times New Roman" w:eastAsia="Times New Roman" w:hAnsi="Times New Roman" w:cs="Times New Roman"/>
        </w:rPr>
        <w:t xml:space="preserve"> provide</w:t>
      </w:r>
      <w:r w:rsidR="009C3B40">
        <w:rPr>
          <w:rFonts w:ascii="Times New Roman" w:eastAsia="Times New Roman" w:hAnsi="Times New Roman" w:cs="Times New Roman"/>
        </w:rPr>
        <w:t>d</w:t>
      </w:r>
      <w:r w:rsidRPr="09AC813E">
        <w:rPr>
          <w:rFonts w:ascii="Times New Roman" w:eastAsia="Times New Roman" w:hAnsi="Times New Roman" w:cs="Times New Roman"/>
        </w:rPr>
        <w:t xml:space="preserve"> for reimbursement </w:t>
      </w:r>
      <w:r w:rsidR="00122EC6">
        <w:rPr>
          <w:rFonts w:ascii="Times New Roman" w:eastAsia="Times New Roman" w:hAnsi="Times New Roman" w:cs="Times New Roman"/>
        </w:rPr>
        <w:t>of</w:t>
      </w:r>
      <w:r w:rsidR="00122EC6" w:rsidRPr="09AC813E">
        <w:rPr>
          <w:rFonts w:ascii="Times New Roman" w:eastAsia="Times New Roman" w:hAnsi="Times New Roman" w:cs="Times New Roman"/>
        </w:rPr>
        <w:t xml:space="preserve"> </w:t>
      </w:r>
      <w:r w:rsidRPr="09AC813E">
        <w:rPr>
          <w:rFonts w:ascii="Times New Roman" w:eastAsia="Times New Roman" w:hAnsi="Times New Roman" w:cs="Times New Roman"/>
        </w:rPr>
        <w:t xml:space="preserve">construction costs </w:t>
      </w:r>
      <w:r w:rsidR="00122EC6">
        <w:rPr>
          <w:rFonts w:ascii="Times New Roman" w:eastAsia="Times New Roman" w:hAnsi="Times New Roman" w:cs="Times New Roman"/>
        </w:rPr>
        <w:t>for</w:t>
      </w:r>
      <w:r w:rsidR="00122EC6" w:rsidRPr="09AC813E">
        <w:rPr>
          <w:rFonts w:ascii="Times New Roman" w:eastAsia="Times New Roman" w:hAnsi="Times New Roman" w:cs="Times New Roman"/>
        </w:rPr>
        <w:t xml:space="preserve"> </w:t>
      </w:r>
      <w:r w:rsidR="009C3B40">
        <w:rPr>
          <w:rFonts w:ascii="Times New Roman" w:eastAsia="Times New Roman" w:hAnsi="Times New Roman" w:cs="Times New Roman"/>
        </w:rPr>
        <w:t>Capital Improvement Project (CIP)</w:t>
      </w:r>
      <w:r w:rsidRPr="09AC813E">
        <w:rPr>
          <w:rFonts w:ascii="Times New Roman" w:eastAsia="Times New Roman" w:hAnsi="Times New Roman" w:cs="Times New Roman"/>
        </w:rPr>
        <w:t xml:space="preserve"> sewer improvements</w:t>
      </w:r>
      <w:r w:rsidR="009C3B40">
        <w:rPr>
          <w:rFonts w:ascii="Times New Roman" w:eastAsia="Times New Roman" w:hAnsi="Times New Roman" w:cs="Times New Roman"/>
        </w:rPr>
        <w:t>.</w:t>
      </w:r>
      <w:r w:rsidR="009C3B40" w:rsidRPr="09AC813E">
        <w:rPr>
          <w:rFonts w:ascii="Times New Roman" w:eastAsia="Times New Roman" w:hAnsi="Times New Roman" w:cs="Times New Roman"/>
        </w:rPr>
        <w:t xml:space="preserve"> </w:t>
      </w:r>
      <w:r w:rsidR="009C3B40">
        <w:rPr>
          <w:rFonts w:ascii="Times New Roman" w:eastAsia="Times New Roman" w:hAnsi="Times New Roman" w:cs="Times New Roman"/>
        </w:rPr>
        <w:t>Under such CIP reimbursement projects</w:t>
      </w:r>
      <w:r w:rsidRPr="09AC813E">
        <w:rPr>
          <w:rFonts w:ascii="Times New Roman" w:eastAsia="Times New Roman" w:hAnsi="Times New Roman" w:cs="Times New Roman"/>
        </w:rPr>
        <w:t xml:space="preserve"> engineering costs were bore by the developers as </w:t>
      </w:r>
      <w:r w:rsidR="009C3B40">
        <w:rPr>
          <w:rFonts w:ascii="Times New Roman" w:eastAsia="Times New Roman" w:hAnsi="Times New Roman" w:cs="Times New Roman"/>
        </w:rPr>
        <w:t>non-reimbursable</w:t>
      </w:r>
      <w:r w:rsidRPr="09AC813E">
        <w:rPr>
          <w:rFonts w:ascii="Times New Roman" w:eastAsia="Times New Roman" w:hAnsi="Times New Roman" w:cs="Times New Roman"/>
        </w:rPr>
        <w:t xml:space="preserve"> costs</w:t>
      </w:r>
      <w:r w:rsidR="009C3B40">
        <w:rPr>
          <w:rFonts w:ascii="Times New Roman" w:eastAsia="Times New Roman" w:hAnsi="Times New Roman" w:cs="Times New Roman"/>
        </w:rPr>
        <w:t xml:space="preserve"> however the construction costs were reimbursed under a Guaranteed Maximum Price Contract</w:t>
      </w:r>
      <w:r w:rsidRPr="09AC813E">
        <w:rPr>
          <w:rFonts w:ascii="Times New Roman" w:eastAsia="Times New Roman" w:hAnsi="Times New Roman" w:cs="Times New Roman"/>
        </w:rPr>
        <w:t xml:space="preserve">.  Our proposal approaches </w:t>
      </w:r>
      <w:r w:rsidR="009C3B40">
        <w:rPr>
          <w:rFonts w:ascii="Times New Roman" w:eastAsia="Times New Roman" w:hAnsi="Times New Roman" w:cs="Times New Roman"/>
        </w:rPr>
        <w:t xml:space="preserve">the planned </w:t>
      </w:r>
      <w:r w:rsidR="00122EC6">
        <w:rPr>
          <w:rFonts w:ascii="Times New Roman" w:eastAsia="Times New Roman" w:hAnsi="Times New Roman" w:cs="Times New Roman"/>
        </w:rPr>
        <w:t xml:space="preserve">off-site/regional </w:t>
      </w:r>
      <w:r w:rsidR="009C3B40">
        <w:rPr>
          <w:rFonts w:ascii="Times New Roman" w:eastAsia="Times New Roman" w:hAnsi="Times New Roman" w:cs="Times New Roman"/>
        </w:rPr>
        <w:t>sewer improvement</w:t>
      </w:r>
      <w:r w:rsidR="00122EC6">
        <w:rPr>
          <w:rFonts w:ascii="Times New Roman" w:eastAsia="Times New Roman" w:hAnsi="Times New Roman" w:cs="Times New Roman"/>
        </w:rPr>
        <w:t>s in the same manner</w:t>
      </w:r>
      <w:r w:rsidRPr="09AC813E">
        <w:rPr>
          <w:rFonts w:ascii="Times New Roman" w:eastAsia="Times New Roman" w:hAnsi="Times New Roman" w:cs="Times New Roman"/>
        </w:rPr>
        <w:t xml:space="preserve"> </w:t>
      </w:r>
      <w:r w:rsidR="00122EC6">
        <w:rPr>
          <w:rFonts w:ascii="Times New Roman" w:eastAsia="Times New Roman" w:hAnsi="Times New Roman" w:cs="Times New Roman"/>
        </w:rPr>
        <w:t xml:space="preserve">with </w:t>
      </w:r>
      <w:r w:rsidRPr="09AC813E">
        <w:rPr>
          <w:rFonts w:ascii="Times New Roman" w:eastAsia="Times New Roman" w:hAnsi="Times New Roman" w:cs="Times New Roman"/>
        </w:rPr>
        <w:t xml:space="preserve">construction </w:t>
      </w:r>
      <w:r w:rsidR="00122EC6">
        <w:rPr>
          <w:rFonts w:ascii="Times New Roman" w:eastAsia="Times New Roman" w:hAnsi="Times New Roman" w:cs="Times New Roman"/>
        </w:rPr>
        <w:t xml:space="preserve">costs being reimbursed </w:t>
      </w:r>
      <w:r w:rsidRPr="09AC813E">
        <w:rPr>
          <w:rFonts w:ascii="Times New Roman" w:eastAsia="Times New Roman" w:hAnsi="Times New Roman" w:cs="Times New Roman"/>
        </w:rPr>
        <w:t xml:space="preserve">and the engineering costs </w:t>
      </w:r>
      <w:r w:rsidR="00122EC6">
        <w:rPr>
          <w:rFonts w:ascii="Times New Roman" w:eastAsia="Times New Roman" w:hAnsi="Times New Roman" w:cs="Times New Roman"/>
        </w:rPr>
        <w:t>borne by the developers</w:t>
      </w:r>
      <w:r w:rsidR="009C3B40">
        <w:rPr>
          <w:rFonts w:ascii="Times New Roman" w:eastAsia="Times New Roman" w:hAnsi="Times New Roman" w:cs="Times New Roman"/>
        </w:rPr>
        <w:t>.</w:t>
      </w:r>
    </w:p>
    <w:p w:rsidR="09AC813E" w:rsidRDefault="09AC813E" w:rsidP="09AC813E">
      <w:pPr>
        <w:pStyle w:val="NoSpacing"/>
        <w:rPr>
          <w:rFonts w:ascii="Times New Roman" w:eastAsia="Times New Roman" w:hAnsi="Times New Roman" w:cs="Times New Roman"/>
        </w:rPr>
      </w:pPr>
    </w:p>
    <w:p w:rsidR="09AC813E" w:rsidRDefault="7F069739" w:rsidP="7F069739">
      <w:pPr>
        <w:pStyle w:val="NoSpacing"/>
        <w:numPr>
          <w:ilvl w:val="0"/>
          <w:numId w:val="6"/>
        </w:numPr>
        <w:rPr>
          <w:b/>
          <w:bCs/>
        </w:rPr>
      </w:pPr>
      <w:r w:rsidRPr="7F069739">
        <w:rPr>
          <w:rFonts w:ascii="Times New Roman" w:eastAsia="Times New Roman" w:hAnsi="Times New Roman" w:cs="Times New Roman"/>
          <w:b/>
          <w:bCs/>
        </w:rPr>
        <w:t>Water Improvements:</w:t>
      </w:r>
      <w:r w:rsidRPr="7F069739">
        <w:rPr>
          <w:rFonts w:ascii="Times New Roman" w:eastAsia="Times New Roman" w:hAnsi="Times New Roman" w:cs="Times New Roman"/>
        </w:rPr>
        <w:t xml:space="preserve"> In the NW PAWG, construction costs for water improvements were shared among the three initial developers as part of the overall agreement</w:t>
      </w:r>
      <w:r w:rsidR="004409E9">
        <w:rPr>
          <w:rFonts w:ascii="Times New Roman" w:eastAsia="Times New Roman" w:hAnsi="Times New Roman" w:cs="Times New Roman"/>
        </w:rPr>
        <w:t>.</w:t>
      </w:r>
      <w:r w:rsidRPr="7F069739">
        <w:rPr>
          <w:rFonts w:ascii="Times New Roman" w:eastAsia="Times New Roman" w:hAnsi="Times New Roman" w:cs="Times New Roman"/>
        </w:rPr>
        <w:t xml:space="preserve">  </w:t>
      </w:r>
      <w:r w:rsidR="00402328">
        <w:rPr>
          <w:rFonts w:ascii="Times New Roman" w:eastAsia="Times New Roman" w:hAnsi="Times New Roman" w:cs="Times New Roman"/>
        </w:rPr>
        <w:t xml:space="preserve">Also, in the NW, additional key waterline connections were constructed as part of city-directed and managed roadway improvement projects, including (for example) the Hayden Run Blvd. project.  </w:t>
      </w:r>
      <w:r w:rsidRPr="7F069739">
        <w:rPr>
          <w:rFonts w:ascii="Times New Roman" w:eastAsia="Times New Roman" w:hAnsi="Times New Roman" w:cs="Times New Roman"/>
        </w:rPr>
        <w:t xml:space="preserve">In the NE </w:t>
      </w:r>
      <w:r w:rsidR="00122EC6">
        <w:rPr>
          <w:rFonts w:ascii="Times New Roman" w:eastAsia="Times New Roman" w:hAnsi="Times New Roman" w:cs="Times New Roman"/>
        </w:rPr>
        <w:t>area</w:t>
      </w:r>
      <w:r w:rsidRPr="7F069739">
        <w:rPr>
          <w:rFonts w:ascii="Times New Roman" w:eastAsia="Times New Roman" w:hAnsi="Times New Roman" w:cs="Times New Roman"/>
        </w:rPr>
        <w:t xml:space="preserve">, developers paid no costs for off-site water improvements </w:t>
      </w:r>
      <w:r w:rsidR="00122EC6">
        <w:rPr>
          <w:rFonts w:ascii="Times New Roman" w:eastAsia="Times New Roman" w:hAnsi="Times New Roman" w:cs="Times New Roman"/>
        </w:rPr>
        <w:t>as the sites were served by existing waterline</w:t>
      </w:r>
      <w:r w:rsidRPr="7F069739">
        <w:rPr>
          <w:rFonts w:ascii="Times New Roman" w:eastAsia="Times New Roman" w:hAnsi="Times New Roman" w:cs="Times New Roman"/>
        </w:rPr>
        <w:t xml:space="preserve"> improvements</w:t>
      </w:r>
      <w:r w:rsidR="00122EC6">
        <w:rPr>
          <w:rFonts w:ascii="Times New Roman" w:eastAsia="Times New Roman" w:hAnsi="Times New Roman" w:cs="Times New Roman"/>
        </w:rPr>
        <w:t xml:space="preserve"> previously undertaken by the city</w:t>
      </w:r>
      <w:r w:rsidRPr="7F069739">
        <w:rPr>
          <w:rFonts w:ascii="Times New Roman" w:eastAsia="Times New Roman" w:hAnsi="Times New Roman" w:cs="Times New Roman"/>
        </w:rPr>
        <w:t>.  Our proposal seeks reimbursement the construction of off-site</w:t>
      </w:r>
      <w:r w:rsidR="00122EC6">
        <w:rPr>
          <w:rFonts w:ascii="Times New Roman" w:eastAsia="Times New Roman" w:hAnsi="Times New Roman" w:cs="Times New Roman"/>
        </w:rPr>
        <w:t>/regional</w:t>
      </w:r>
      <w:r w:rsidRPr="7F069739">
        <w:rPr>
          <w:rFonts w:ascii="Times New Roman" w:eastAsia="Times New Roman" w:hAnsi="Times New Roman" w:cs="Times New Roman"/>
        </w:rPr>
        <w:t xml:space="preserve"> water</w:t>
      </w:r>
      <w:r w:rsidR="00122EC6">
        <w:rPr>
          <w:rFonts w:ascii="Times New Roman" w:eastAsia="Times New Roman" w:hAnsi="Times New Roman" w:cs="Times New Roman"/>
        </w:rPr>
        <w:t>line</w:t>
      </w:r>
      <w:r w:rsidRPr="7F069739">
        <w:rPr>
          <w:rFonts w:ascii="Times New Roman" w:eastAsia="Times New Roman" w:hAnsi="Times New Roman" w:cs="Times New Roman"/>
        </w:rPr>
        <w:t xml:space="preserve"> improvements</w:t>
      </w:r>
      <w:r w:rsidR="00122EC6">
        <w:rPr>
          <w:rFonts w:ascii="Times New Roman" w:eastAsia="Times New Roman" w:hAnsi="Times New Roman" w:cs="Times New Roman"/>
        </w:rPr>
        <w:t xml:space="preserve"> which provide regional connections</w:t>
      </w:r>
      <w:r w:rsidRPr="7F069739">
        <w:rPr>
          <w:rFonts w:ascii="Times New Roman" w:eastAsia="Times New Roman" w:hAnsi="Times New Roman" w:cs="Times New Roman"/>
        </w:rPr>
        <w:t xml:space="preserve"> and treats the engineering costs as a developer-contribution.</w:t>
      </w:r>
    </w:p>
    <w:p w:rsidR="09AC813E" w:rsidRDefault="09AC813E" w:rsidP="09AC813E">
      <w:pPr>
        <w:pStyle w:val="NoSpacing"/>
        <w:rPr>
          <w:rFonts w:ascii="Times New Roman" w:eastAsia="Times New Roman" w:hAnsi="Times New Roman" w:cs="Times New Roman"/>
          <w:color w:val="70AD47" w:themeColor="accent6"/>
        </w:rPr>
      </w:pPr>
    </w:p>
    <w:p w:rsidR="09AC813E" w:rsidRDefault="7F069739" w:rsidP="7F069739">
      <w:pPr>
        <w:pStyle w:val="NoSpacing"/>
        <w:rPr>
          <w:rFonts w:ascii="Times New Roman" w:eastAsia="Times New Roman" w:hAnsi="Times New Roman" w:cs="Times New Roman"/>
        </w:rPr>
      </w:pPr>
      <w:r w:rsidRPr="7F069739">
        <w:rPr>
          <w:rFonts w:ascii="Times New Roman" w:eastAsia="Times New Roman" w:hAnsi="Times New Roman" w:cs="Times New Roman"/>
          <w:color w:val="6FAC47"/>
        </w:rPr>
        <w:t xml:space="preserve"> </w:t>
      </w:r>
      <w:r w:rsidRPr="7F069739">
        <w:rPr>
          <w:rFonts w:ascii="Times New Roman" w:eastAsia="Times New Roman" w:hAnsi="Times New Roman" w:cs="Times New Roman"/>
          <w:b/>
          <w:bCs/>
        </w:rPr>
        <w:t>Roadway Improvements:</w:t>
      </w:r>
      <w:r w:rsidRPr="7F069739">
        <w:rPr>
          <w:rFonts w:ascii="Times New Roman" w:eastAsia="Times New Roman" w:hAnsi="Times New Roman" w:cs="Times New Roman"/>
        </w:rPr>
        <w:t xml:space="preserve">  We are working with City, County, and Hilliard to implement the recommendations of our Traffic Impact Study</w:t>
      </w:r>
      <w:r w:rsidR="00FE157B">
        <w:rPr>
          <w:rFonts w:ascii="Times New Roman" w:eastAsia="Times New Roman" w:hAnsi="Times New Roman" w:cs="Times New Roman"/>
        </w:rPr>
        <w:t xml:space="preserve"> (TIS)</w:t>
      </w:r>
      <w:r w:rsidRPr="7F069739">
        <w:rPr>
          <w:rFonts w:ascii="Times New Roman" w:eastAsia="Times New Roman" w:hAnsi="Times New Roman" w:cs="Times New Roman"/>
        </w:rPr>
        <w:t xml:space="preserve">.  We agreed to make necessary front door improvements </w:t>
      </w:r>
      <w:proofErr w:type="gramStart"/>
      <w:r w:rsidRPr="7F069739">
        <w:rPr>
          <w:rFonts w:ascii="Times New Roman" w:eastAsia="Times New Roman" w:hAnsi="Times New Roman" w:cs="Times New Roman"/>
        </w:rPr>
        <w:t>and also</w:t>
      </w:r>
      <w:proofErr w:type="gramEnd"/>
      <w:r w:rsidRPr="7F069739">
        <w:rPr>
          <w:rFonts w:ascii="Times New Roman" w:eastAsia="Times New Roman" w:hAnsi="Times New Roman" w:cs="Times New Roman"/>
        </w:rPr>
        <w:t xml:space="preserve"> will address our traffic impacts on the regional system in accordance with City PAWG policy</w:t>
      </w:r>
      <w:r w:rsidR="00FE157B">
        <w:rPr>
          <w:rFonts w:ascii="Times New Roman" w:eastAsia="Times New Roman" w:hAnsi="Times New Roman" w:cs="Times New Roman"/>
        </w:rPr>
        <w:t xml:space="preserve"> and the TIS findings</w:t>
      </w:r>
      <w:r w:rsidRPr="7F069739">
        <w:rPr>
          <w:rFonts w:ascii="Times New Roman" w:eastAsia="Times New Roman" w:hAnsi="Times New Roman" w:cs="Times New Roman"/>
        </w:rPr>
        <w:t xml:space="preserve"> which allows developer expenditures to address these regional impacts to be reimbursed or credited against developer and residential contributions.  </w:t>
      </w:r>
      <w:r w:rsidR="00A46822">
        <w:rPr>
          <w:rFonts w:ascii="Times New Roman" w:eastAsia="Times New Roman" w:hAnsi="Times New Roman" w:cs="Times New Roman"/>
        </w:rPr>
        <w:t xml:space="preserve">The TIS has been updated, revised and re-submitted to the City; we believe the TIS to be in </w:t>
      </w:r>
      <w:r w:rsidR="00A46822" w:rsidRPr="00657769">
        <w:rPr>
          <w:rFonts w:ascii="Times New Roman" w:eastAsia="Times New Roman" w:hAnsi="Times New Roman" w:cs="Times New Roman"/>
          <w:i/>
        </w:rPr>
        <w:t>final form</w:t>
      </w:r>
      <w:r w:rsidR="00A46822">
        <w:rPr>
          <w:rFonts w:ascii="Times New Roman" w:eastAsia="Times New Roman" w:hAnsi="Times New Roman" w:cs="Times New Roman"/>
        </w:rPr>
        <w:t xml:space="preserve"> and expect the city to consider it complete upon the conclusion of its’ current review. </w:t>
      </w:r>
    </w:p>
    <w:p w:rsidR="09AC813E" w:rsidRDefault="09AC813E" w:rsidP="09AC813E">
      <w:pPr>
        <w:pStyle w:val="NoSpacing"/>
        <w:rPr>
          <w:rFonts w:ascii="Times New Roman" w:eastAsia="Times New Roman" w:hAnsi="Times New Roman" w:cs="Times New Roman"/>
        </w:rPr>
      </w:pPr>
    </w:p>
    <w:p w:rsidR="09AC813E" w:rsidRDefault="7F069739" w:rsidP="7F069739">
      <w:pPr>
        <w:pStyle w:val="NoSpacing"/>
        <w:rPr>
          <w:rFonts w:ascii="Times New Roman" w:eastAsia="Times New Roman" w:hAnsi="Times New Roman" w:cs="Times New Roman"/>
          <w:color w:val="6FAC47"/>
        </w:rPr>
      </w:pPr>
      <w:r w:rsidRPr="7F069739">
        <w:rPr>
          <w:rFonts w:ascii="Times New Roman" w:eastAsia="Times New Roman" w:hAnsi="Times New Roman" w:cs="Times New Roman"/>
          <w:b/>
          <w:bCs/>
          <w:i/>
          <w:iCs/>
        </w:rPr>
        <w:t>The Accord acknowledges this approach through reference to 21st Century growth policies and as is outlined in the Big Darby Accord Plan recommendations for the use of TIFs, NCAs, or Developer Contributions.</w:t>
      </w:r>
      <w:r w:rsidRPr="7F069739">
        <w:rPr>
          <w:rFonts w:ascii="Times New Roman" w:eastAsia="Times New Roman" w:hAnsi="Times New Roman" w:cs="Times New Roman"/>
          <w:color w:val="6FAC47"/>
        </w:rPr>
        <w:t xml:space="preserve"> (</w:t>
      </w:r>
      <w:r w:rsidR="004409E9">
        <w:rPr>
          <w:rFonts w:ascii="Times New Roman" w:eastAsia="Times New Roman" w:hAnsi="Times New Roman" w:cs="Times New Roman"/>
          <w:color w:val="6FAC47"/>
        </w:rPr>
        <w:t>Big Darby Accord pages 5-25 and 5-27.</w:t>
      </w:r>
      <w:r w:rsidRPr="7F069739">
        <w:rPr>
          <w:rFonts w:ascii="Times New Roman" w:eastAsia="Times New Roman" w:hAnsi="Times New Roman" w:cs="Times New Roman"/>
          <w:color w:val="6FAC47"/>
        </w:rPr>
        <w:t>)</w:t>
      </w:r>
    </w:p>
    <w:p w:rsidR="09AC813E" w:rsidRDefault="09AC813E" w:rsidP="09AC813E">
      <w:pPr>
        <w:pStyle w:val="NoSpacing"/>
        <w:rPr>
          <w:rFonts w:ascii="Times New Roman" w:eastAsia="Times New Roman" w:hAnsi="Times New Roman" w:cs="Times New Roman"/>
          <w:color w:val="70AD47" w:themeColor="accent6"/>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 xml:space="preserve">The following summarizes how existing PAWG agreements and our proposal treat </w:t>
      </w:r>
      <w:r w:rsidR="00E85C36">
        <w:rPr>
          <w:rFonts w:ascii="Times New Roman" w:eastAsia="Times New Roman" w:hAnsi="Times New Roman" w:cs="Times New Roman"/>
        </w:rPr>
        <w:t>Roadway Improvements</w:t>
      </w:r>
      <w:r w:rsidRPr="09AC813E">
        <w:rPr>
          <w:rFonts w:ascii="Times New Roman" w:eastAsia="Times New Roman" w:hAnsi="Times New Roman" w:cs="Times New Roman"/>
        </w:rPr>
        <w:t>:</w:t>
      </w:r>
    </w:p>
    <w:p w:rsidR="09AC813E" w:rsidRDefault="09AC813E" w:rsidP="09AC813E">
      <w:pPr>
        <w:pStyle w:val="NoSpacing"/>
        <w:rPr>
          <w:rFonts w:ascii="Times New Roman" w:eastAsia="Times New Roman" w:hAnsi="Times New Roman" w:cs="Times New Roman"/>
          <w:color w:val="70AD47" w:themeColor="accent6"/>
        </w:rPr>
      </w:pPr>
    </w:p>
    <w:p w:rsidR="09AC813E" w:rsidRDefault="7F069739" w:rsidP="7F069739">
      <w:pPr>
        <w:pStyle w:val="NoSpacing"/>
        <w:numPr>
          <w:ilvl w:val="0"/>
          <w:numId w:val="5"/>
        </w:numPr>
        <w:rPr>
          <w:b/>
          <w:bCs/>
        </w:rPr>
      </w:pPr>
      <w:r w:rsidRPr="7F069739">
        <w:rPr>
          <w:rFonts w:ascii="Times New Roman" w:eastAsia="Times New Roman" w:hAnsi="Times New Roman" w:cs="Times New Roman"/>
          <w:b/>
          <w:bCs/>
        </w:rPr>
        <w:t>Regional Roadway Improvements</w:t>
      </w:r>
      <w:r w:rsidRPr="7F069739">
        <w:rPr>
          <w:rFonts w:ascii="Times New Roman" w:eastAsia="Times New Roman" w:hAnsi="Times New Roman" w:cs="Times New Roman"/>
        </w:rPr>
        <w:t xml:space="preserve">:  The NE and NW PAWG agreements identified developer impacts and regional needs and dedicated revenue program resources, generated from developer and residential contributions to address these improvements, either through public agency projects or through providing reimbursements and credits for developer-initiated improvements.  Consistently, our revised TIS identifies developer impacts. </w:t>
      </w:r>
      <w:proofErr w:type="gramStart"/>
      <w:r w:rsidRPr="7F069739">
        <w:rPr>
          <w:rFonts w:ascii="Times New Roman" w:eastAsia="Times New Roman" w:hAnsi="Times New Roman" w:cs="Times New Roman"/>
        </w:rPr>
        <w:t>Our  agreement</w:t>
      </w:r>
      <w:proofErr w:type="gramEnd"/>
      <w:r w:rsidRPr="7F069739">
        <w:rPr>
          <w:rFonts w:ascii="Times New Roman" w:eastAsia="Times New Roman" w:hAnsi="Times New Roman" w:cs="Times New Roman"/>
        </w:rPr>
        <w:t xml:space="preserve"> proposes reimbursements and credits from the Darby Revenue Program, funded by developer and residential contributions for </w:t>
      </w:r>
      <w:r w:rsidR="00FE157B">
        <w:rPr>
          <w:rFonts w:ascii="Times New Roman" w:eastAsia="Times New Roman" w:hAnsi="Times New Roman" w:cs="Times New Roman"/>
        </w:rPr>
        <w:t xml:space="preserve">regional </w:t>
      </w:r>
      <w:r w:rsidR="00A46822">
        <w:rPr>
          <w:rFonts w:ascii="Times New Roman" w:eastAsia="Times New Roman" w:hAnsi="Times New Roman" w:cs="Times New Roman"/>
        </w:rPr>
        <w:t xml:space="preserve">roadway </w:t>
      </w:r>
      <w:r w:rsidRPr="7F069739">
        <w:rPr>
          <w:rFonts w:ascii="Times New Roman" w:eastAsia="Times New Roman" w:hAnsi="Times New Roman" w:cs="Times New Roman"/>
        </w:rPr>
        <w:t>improvements;</w:t>
      </w:r>
    </w:p>
    <w:p w:rsidR="09AC813E" w:rsidRDefault="09AC813E" w:rsidP="09AC813E">
      <w:pPr>
        <w:pStyle w:val="NoSpacing"/>
        <w:rPr>
          <w:rFonts w:ascii="Times New Roman" w:eastAsia="Times New Roman" w:hAnsi="Times New Roman" w:cs="Times New Roman"/>
        </w:rPr>
      </w:pPr>
    </w:p>
    <w:p w:rsidR="09AC813E" w:rsidRDefault="7F069739" w:rsidP="7F069739">
      <w:pPr>
        <w:pStyle w:val="NoSpacing"/>
        <w:numPr>
          <w:ilvl w:val="0"/>
          <w:numId w:val="5"/>
        </w:numPr>
        <w:rPr>
          <w:b/>
          <w:bCs/>
        </w:rPr>
      </w:pPr>
      <w:r w:rsidRPr="7F069739">
        <w:rPr>
          <w:rFonts w:ascii="Times New Roman" w:eastAsia="Times New Roman" w:hAnsi="Times New Roman" w:cs="Times New Roman"/>
          <w:b/>
          <w:bCs/>
        </w:rPr>
        <w:t>Front Door Improvements:</w:t>
      </w:r>
      <w:r w:rsidRPr="7F069739">
        <w:rPr>
          <w:rFonts w:ascii="Times New Roman" w:eastAsia="Times New Roman" w:hAnsi="Times New Roman" w:cs="Times New Roman"/>
        </w:rPr>
        <w:t xml:space="preserve">  In the NW and NE PAWG agreements, developer front door improvements were wrapped into the above regional roadway improvements and funded by</w:t>
      </w:r>
      <w:r w:rsidR="00A46822">
        <w:rPr>
          <w:rFonts w:ascii="Times New Roman" w:eastAsia="Times New Roman" w:hAnsi="Times New Roman" w:cs="Times New Roman"/>
        </w:rPr>
        <w:t xml:space="preserve"> or reimbursed by </w:t>
      </w:r>
      <w:r w:rsidRPr="7F069739">
        <w:rPr>
          <w:rFonts w:ascii="Times New Roman" w:eastAsia="Times New Roman" w:hAnsi="Times New Roman" w:cs="Times New Roman"/>
        </w:rPr>
        <w:t>the revenue program</w:t>
      </w:r>
      <w:r w:rsidR="00A46822">
        <w:rPr>
          <w:rFonts w:ascii="Times New Roman" w:eastAsia="Times New Roman" w:hAnsi="Times New Roman" w:cs="Times New Roman"/>
        </w:rPr>
        <w:t xml:space="preserve"> or credited against developer contributions</w:t>
      </w:r>
      <w:r w:rsidRPr="7F069739">
        <w:rPr>
          <w:rFonts w:ascii="Times New Roman" w:eastAsia="Times New Roman" w:hAnsi="Times New Roman" w:cs="Times New Roman"/>
        </w:rPr>
        <w:t xml:space="preserve">.  Our </w:t>
      </w:r>
      <w:r w:rsidR="00FE157B">
        <w:rPr>
          <w:rFonts w:ascii="Times New Roman" w:eastAsia="Times New Roman" w:hAnsi="Times New Roman" w:cs="Times New Roman"/>
        </w:rPr>
        <w:t>Agreement</w:t>
      </w:r>
      <w:r w:rsidRPr="7F069739">
        <w:rPr>
          <w:rFonts w:ascii="Times New Roman" w:eastAsia="Times New Roman" w:hAnsi="Times New Roman" w:cs="Times New Roman"/>
        </w:rPr>
        <w:t xml:space="preserve"> proposal makes the funding of these improvements with additional developer funds and will not seek reimbursement or credit.</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color w:val="70AD47" w:themeColor="accent6"/>
        </w:rPr>
      </w:pPr>
      <w:r w:rsidRPr="09AC813E">
        <w:rPr>
          <w:rFonts w:ascii="Times New Roman" w:eastAsia="Times New Roman" w:hAnsi="Times New Roman" w:cs="Times New Roman"/>
          <w:b/>
          <w:bCs/>
        </w:rPr>
        <w:t>Onsite Storm Water Best Management Practices:</w:t>
      </w:r>
      <w:r w:rsidRPr="09AC813E">
        <w:rPr>
          <w:rFonts w:ascii="Times New Roman" w:eastAsia="Times New Roman" w:hAnsi="Times New Roman" w:cs="Times New Roman"/>
        </w:rPr>
        <w:t xml:space="preserve">  We are pursuing significant and innovative storm water best management practices (BMPs) on site and measures beyond those required by Ohio EPA and Columbus storm water regulations.  These “above and beyond” BMPs will improve water quality and their construction and maintenance serve a Darby purpose.</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color w:val="70AD47" w:themeColor="accent6"/>
        </w:rPr>
      </w:pPr>
      <w:r w:rsidRPr="09AC813E">
        <w:rPr>
          <w:rFonts w:ascii="Times New Roman" w:eastAsia="Times New Roman" w:hAnsi="Times New Roman" w:cs="Times New Roman"/>
          <w:b/>
          <w:bCs/>
          <w:i/>
          <w:iCs/>
        </w:rPr>
        <w:t xml:space="preserve">Regarding the construction and maintenance of “above and beyond storm water BMPs,” the Accord </w:t>
      </w:r>
      <w:proofErr w:type="gramStart"/>
      <w:r w:rsidRPr="09AC813E">
        <w:rPr>
          <w:rFonts w:ascii="Times New Roman" w:eastAsia="Times New Roman" w:hAnsi="Times New Roman" w:cs="Times New Roman"/>
          <w:b/>
          <w:bCs/>
          <w:i/>
          <w:iCs/>
        </w:rPr>
        <w:t>makes reference</w:t>
      </w:r>
      <w:proofErr w:type="gramEnd"/>
      <w:r w:rsidRPr="09AC813E">
        <w:rPr>
          <w:rFonts w:ascii="Times New Roman" w:eastAsia="Times New Roman" w:hAnsi="Times New Roman" w:cs="Times New Roman"/>
          <w:b/>
          <w:bCs/>
          <w:i/>
          <w:iCs/>
        </w:rPr>
        <w:t xml:space="preserve"> to this coverage in the recommendations for the use of TIFs, NCAs, or Developer contributions and the Big Darby Revenue Program also describes such improvements and their maintenance as a Darby Purpose.  </w:t>
      </w:r>
      <w:r w:rsidRPr="09AC813E">
        <w:rPr>
          <w:rFonts w:ascii="Times New Roman" w:eastAsia="Times New Roman" w:hAnsi="Times New Roman" w:cs="Times New Roman"/>
          <w:color w:val="70AD47" w:themeColor="accent6"/>
        </w:rPr>
        <w:t>(</w:t>
      </w:r>
      <w:r w:rsidR="00FE157B">
        <w:rPr>
          <w:rFonts w:ascii="Times New Roman" w:eastAsia="Times New Roman" w:hAnsi="Times New Roman" w:cs="Times New Roman"/>
          <w:color w:val="70AD47" w:themeColor="accent6"/>
        </w:rPr>
        <w:t>Big Darby Accord pages 5-25</w:t>
      </w:r>
      <w:r w:rsidR="000D5B39">
        <w:rPr>
          <w:rFonts w:ascii="Times New Roman" w:eastAsia="Times New Roman" w:hAnsi="Times New Roman" w:cs="Times New Roman"/>
          <w:color w:val="70AD47" w:themeColor="accent6"/>
        </w:rPr>
        <w:t>,</w:t>
      </w:r>
      <w:r w:rsidR="00FE157B">
        <w:rPr>
          <w:rFonts w:ascii="Times New Roman" w:eastAsia="Times New Roman" w:hAnsi="Times New Roman" w:cs="Times New Roman"/>
          <w:color w:val="70AD47" w:themeColor="accent6"/>
        </w:rPr>
        <w:t xml:space="preserve"> 5-26</w:t>
      </w:r>
      <w:r w:rsidR="000D5B39">
        <w:rPr>
          <w:rFonts w:ascii="Times New Roman" w:eastAsia="Times New Roman" w:hAnsi="Times New Roman" w:cs="Times New Roman"/>
          <w:color w:val="70AD47" w:themeColor="accent6"/>
        </w:rPr>
        <w:t xml:space="preserve"> and 5-27</w:t>
      </w:r>
      <w:r w:rsidRPr="09AC813E">
        <w:rPr>
          <w:rFonts w:ascii="Times New Roman" w:eastAsia="Times New Roman" w:hAnsi="Times New Roman" w:cs="Times New Roman"/>
          <w:color w:val="70AD47" w:themeColor="accent6"/>
        </w:rPr>
        <w:t xml:space="preserve">) </w:t>
      </w:r>
    </w:p>
    <w:p w:rsidR="09AC813E" w:rsidRDefault="09AC813E" w:rsidP="09AC813E">
      <w:pPr>
        <w:pStyle w:val="NoSpacing"/>
        <w:rPr>
          <w:rFonts w:ascii="Times New Roman" w:eastAsia="Times New Roman" w:hAnsi="Times New Roman" w:cs="Times New Roman"/>
          <w:color w:val="70AD47" w:themeColor="accent6"/>
        </w:rPr>
      </w:pPr>
    </w:p>
    <w:p w:rsidR="09AC813E" w:rsidRDefault="09AC813E" w:rsidP="09AC813E">
      <w:pPr>
        <w:pStyle w:val="NoSpacing"/>
        <w:rPr>
          <w:rFonts w:ascii="Times New Roman" w:eastAsia="Times New Roman" w:hAnsi="Times New Roman" w:cs="Times New Roman"/>
          <w:color w:val="70AD47" w:themeColor="accent6"/>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 xml:space="preserve">The following summarizes how existing PAWG agreements and our proposal treat </w:t>
      </w:r>
      <w:r w:rsidR="00754175">
        <w:rPr>
          <w:rFonts w:ascii="Times New Roman" w:eastAsia="Times New Roman" w:hAnsi="Times New Roman" w:cs="Times New Roman"/>
        </w:rPr>
        <w:t>Stormwater and BMPs</w:t>
      </w:r>
      <w:r w:rsidRPr="09AC813E">
        <w:rPr>
          <w:rFonts w:ascii="Times New Roman" w:eastAsia="Times New Roman" w:hAnsi="Times New Roman" w:cs="Times New Roman"/>
        </w:rPr>
        <w:t>:</w:t>
      </w:r>
    </w:p>
    <w:p w:rsidR="09AC813E" w:rsidRDefault="09AC813E" w:rsidP="09AC813E">
      <w:pPr>
        <w:pStyle w:val="NoSpacing"/>
        <w:rPr>
          <w:rFonts w:ascii="Times New Roman" w:eastAsia="Times New Roman" w:hAnsi="Times New Roman" w:cs="Times New Roman"/>
          <w:color w:val="70AD47" w:themeColor="accent6"/>
        </w:rPr>
      </w:pPr>
    </w:p>
    <w:p w:rsidR="09AC813E" w:rsidRDefault="09AC813E" w:rsidP="09AC813E">
      <w:pPr>
        <w:pStyle w:val="NoSpacing"/>
        <w:numPr>
          <w:ilvl w:val="0"/>
          <w:numId w:val="4"/>
        </w:numPr>
        <w:rPr>
          <w:b/>
          <w:bCs/>
        </w:rPr>
      </w:pPr>
      <w:r w:rsidRPr="09AC813E">
        <w:rPr>
          <w:rFonts w:ascii="Times New Roman" w:eastAsia="Times New Roman" w:hAnsi="Times New Roman" w:cs="Times New Roman"/>
          <w:b/>
          <w:bCs/>
        </w:rPr>
        <w:t>Onsite Stormwater BMPs:</w:t>
      </w:r>
      <w:r w:rsidRPr="09AC813E">
        <w:rPr>
          <w:rFonts w:ascii="Times New Roman" w:eastAsia="Times New Roman" w:hAnsi="Times New Roman" w:cs="Times New Roman"/>
        </w:rPr>
        <w:t xml:space="preserve">  There are no onsite stormwater BMPs in the NW and NE PAWG </w:t>
      </w:r>
      <w:r w:rsidR="00754175">
        <w:rPr>
          <w:rFonts w:ascii="Times New Roman" w:eastAsia="Times New Roman" w:hAnsi="Times New Roman" w:cs="Times New Roman"/>
        </w:rPr>
        <w:t>areas</w:t>
      </w:r>
      <w:r w:rsidRPr="09AC813E">
        <w:rPr>
          <w:rFonts w:ascii="Times New Roman" w:eastAsia="Times New Roman" w:hAnsi="Times New Roman" w:cs="Times New Roman"/>
        </w:rPr>
        <w:t xml:space="preserve">; however, there </w:t>
      </w:r>
      <w:r w:rsidR="00754175">
        <w:rPr>
          <w:rFonts w:ascii="Times New Roman" w:eastAsia="Times New Roman" w:hAnsi="Times New Roman" w:cs="Times New Roman"/>
        </w:rPr>
        <w:t>was</w:t>
      </w:r>
      <w:r w:rsidR="00754175" w:rsidRPr="09AC813E">
        <w:rPr>
          <w:rFonts w:ascii="Times New Roman" w:eastAsia="Times New Roman" w:hAnsi="Times New Roman" w:cs="Times New Roman"/>
        </w:rPr>
        <w:t xml:space="preserve"> </w:t>
      </w:r>
      <w:r w:rsidRPr="09AC813E">
        <w:rPr>
          <w:rFonts w:ascii="Times New Roman" w:eastAsia="Times New Roman" w:hAnsi="Times New Roman" w:cs="Times New Roman"/>
        </w:rPr>
        <w:t xml:space="preserve">an off-site regional stormwater improvement in the NE PAWG funded </w:t>
      </w:r>
      <w:r w:rsidR="00754175">
        <w:rPr>
          <w:rFonts w:ascii="Times New Roman" w:eastAsia="Times New Roman" w:hAnsi="Times New Roman" w:cs="Times New Roman"/>
        </w:rPr>
        <w:t>through</w:t>
      </w:r>
      <w:r w:rsidR="00754175" w:rsidRPr="09AC813E">
        <w:rPr>
          <w:rFonts w:ascii="Times New Roman" w:eastAsia="Times New Roman" w:hAnsi="Times New Roman" w:cs="Times New Roman"/>
        </w:rPr>
        <w:t xml:space="preserve"> </w:t>
      </w:r>
      <w:r w:rsidRPr="09AC813E">
        <w:rPr>
          <w:rFonts w:ascii="Times New Roman" w:eastAsia="Times New Roman" w:hAnsi="Times New Roman" w:cs="Times New Roman"/>
        </w:rPr>
        <w:t>the revenue program.  Our proposal offers funds for reimbursement and credit of developer-initiated stormwater BMP improvements and funding for their maintenance from the Darby Revenue Fund as a Darby purpose;</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b/>
          <w:bCs/>
        </w:rPr>
        <w:t xml:space="preserve">Land Donations: </w:t>
      </w:r>
      <w:r w:rsidRPr="09AC813E">
        <w:rPr>
          <w:rFonts w:ascii="Times New Roman" w:eastAsia="Times New Roman" w:hAnsi="Times New Roman" w:cs="Times New Roman"/>
        </w:rPr>
        <w:t xml:space="preserve"> Our developers are </w:t>
      </w:r>
      <w:proofErr w:type="gramStart"/>
      <w:r w:rsidRPr="09AC813E">
        <w:rPr>
          <w:rFonts w:ascii="Times New Roman" w:eastAsia="Times New Roman" w:hAnsi="Times New Roman" w:cs="Times New Roman"/>
        </w:rPr>
        <w:t>making a contribution</w:t>
      </w:r>
      <w:proofErr w:type="gramEnd"/>
      <w:r w:rsidRPr="09AC813E">
        <w:rPr>
          <w:rFonts w:ascii="Times New Roman" w:eastAsia="Times New Roman" w:hAnsi="Times New Roman" w:cs="Times New Roman"/>
        </w:rPr>
        <w:t xml:space="preserve"> of over 80 acres of parkland to the City, including critical lands for a future City stream restoration project, as well as right</w:t>
      </w:r>
      <w:r w:rsidR="00E85C36">
        <w:rPr>
          <w:rFonts w:ascii="Times New Roman" w:eastAsia="Times New Roman" w:hAnsi="Times New Roman" w:cs="Times New Roman"/>
        </w:rPr>
        <w:t>-</w:t>
      </w:r>
      <w:r w:rsidRPr="09AC813E">
        <w:rPr>
          <w:rFonts w:ascii="Times New Roman" w:eastAsia="Times New Roman" w:hAnsi="Times New Roman" w:cs="Times New Roman"/>
        </w:rPr>
        <w:t>of</w:t>
      </w:r>
      <w:r w:rsidR="00E85C36">
        <w:rPr>
          <w:rFonts w:ascii="Times New Roman" w:eastAsia="Times New Roman" w:hAnsi="Times New Roman" w:cs="Times New Roman"/>
        </w:rPr>
        <w:t>-</w:t>
      </w:r>
      <w:r w:rsidRPr="09AC813E">
        <w:rPr>
          <w:rFonts w:ascii="Times New Roman" w:eastAsia="Times New Roman" w:hAnsi="Times New Roman" w:cs="Times New Roman"/>
        </w:rPr>
        <w:t xml:space="preserve">way for public infrastructure improvements.  The Big Darby Accord provides ample language on land acquisition for conservation and </w:t>
      </w:r>
      <w:r w:rsidR="000D5B39">
        <w:rPr>
          <w:rFonts w:ascii="Times New Roman" w:eastAsia="Times New Roman" w:hAnsi="Times New Roman" w:cs="Times New Roman"/>
        </w:rPr>
        <w:t xml:space="preserve">for such land to facilitate stream and other </w:t>
      </w:r>
      <w:r w:rsidRPr="09AC813E">
        <w:rPr>
          <w:rFonts w:ascii="Times New Roman" w:eastAsia="Times New Roman" w:hAnsi="Times New Roman" w:cs="Times New Roman"/>
        </w:rPr>
        <w:t>restoration efforts to improve water quality</w:t>
      </w:r>
      <w:r w:rsidR="00FE157B">
        <w:rPr>
          <w:rFonts w:ascii="Times New Roman" w:eastAsia="Times New Roman" w:hAnsi="Times New Roman" w:cs="Times New Roman"/>
        </w:rPr>
        <w:t xml:space="preserve"> as well as identifies the use of Darby generated funding mechanisms </w:t>
      </w:r>
      <w:r w:rsidR="000D5B39">
        <w:rPr>
          <w:rFonts w:ascii="Times New Roman" w:eastAsia="Times New Roman" w:hAnsi="Times New Roman" w:cs="Times New Roman"/>
        </w:rPr>
        <w:t xml:space="preserve">to fund </w:t>
      </w:r>
      <w:r w:rsidR="00FE157B">
        <w:rPr>
          <w:rFonts w:ascii="Times New Roman" w:eastAsia="Times New Roman" w:hAnsi="Times New Roman" w:cs="Times New Roman"/>
        </w:rPr>
        <w:t>land conveyances</w:t>
      </w:r>
      <w:r w:rsidRPr="09AC813E">
        <w:rPr>
          <w:rFonts w:ascii="Times New Roman" w:eastAsia="Times New Roman" w:hAnsi="Times New Roman" w:cs="Times New Roman"/>
        </w:rPr>
        <w:t xml:space="preserve">.  </w:t>
      </w:r>
      <w:r w:rsidRPr="09AC813E">
        <w:rPr>
          <w:rFonts w:ascii="Times New Roman" w:eastAsia="Times New Roman" w:hAnsi="Times New Roman" w:cs="Times New Roman"/>
          <w:color w:val="70AD47" w:themeColor="accent6"/>
        </w:rPr>
        <w:t>(</w:t>
      </w:r>
      <w:r w:rsidR="00FE157B">
        <w:rPr>
          <w:rFonts w:ascii="Times New Roman" w:eastAsia="Times New Roman" w:hAnsi="Times New Roman" w:cs="Times New Roman"/>
          <w:color w:val="70AD47" w:themeColor="accent6"/>
        </w:rPr>
        <w:t>Big Darby Accord, 5-25 and 5-27</w:t>
      </w:r>
      <w:r w:rsidRPr="09AC813E">
        <w:rPr>
          <w:rFonts w:ascii="Times New Roman" w:eastAsia="Times New Roman" w:hAnsi="Times New Roman" w:cs="Times New Roman"/>
          <w:color w:val="70AD47" w:themeColor="accent6"/>
        </w:rPr>
        <w:t>)</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 xml:space="preserve">The following summarizes how existing PAWG agreements and our proposal </w:t>
      </w:r>
      <w:proofErr w:type="gramStart"/>
      <w:r w:rsidRPr="09AC813E">
        <w:rPr>
          <w:rFonts w:ascii="Times New Roman" w:eastAsia="Times New Roman" w:hAnsi="Times New Roman" w:cs="Times New Roman"/>
        </w:rPr>
        <w:t xml:space="preserve">treat </w:t>
      </w:r>
      <w:r w:rsidR="00E85C36">
        <w:rPr>
          <w:rFonts w:ascii="Times New Roman" w:eastAsia="Times New Roman" w:hAnsi="Times New Roman" w:cs="Times New Roman"/>
        </w:rPr>
        <w:t xml:space="preserve"> Land</w:t>
      </w:r>
      <w:proofErr w:type="gramEnd"/>
      <w:r w:rsidR="00E85C36">
        <w:rPr>
          <w:rFonts w:ascii="Times New Roman" w:eastAsia="Times New Roman" w:hAnsi="Times New Roman" w:cs="Times New Roman"/>
        </w:rPr>
        <w:t xml:space="preserve"> Donation for Parkland and road Right-of-Way</w:t>
      </w:r>
      <w:r w:rsidRPr="09AC813E">
        <w:rPr>
          <w:rFonts w:ascii="Times New Roman" w:eastAsia="Times New Roman" w:hAnsi="Times New Roman" w:cs="Times New Roman"/>
        </w:rPr>
        <w:t>:</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numPr>
          <w:ilvl w:val="0"/>
          <w:numId w:val="3"/>
        </w:numPr>
        <w:rPr>
          <w:b/>
          <w:bCs/>
        </w:rPr>
      </w:pPr>
      <w:r w:rsidRPr="09AC813E">
        <w:rPr>
          <w:rFonts w:ascii="Times New Roman" w:eastAsia="Times New Roman" w:hAnsi="Times New Roman" w:cs="Times New Roman"/>
          <w:b/>
          <w:bCs/>
        </w:rPr>
        <w:t>Right of Way lands:</w:t>
      </w:r>
      <w:r w:rsidRPr="09AC813E">
        <w:rPr>
          <w:rFonts w:ascii="Times New Roman" w:eastAsia="Times New Roman" w:hAnsi="Times New Roman" w:cs="Times New Roman"/>
        </w:rPr>
        <w:t xml:space="preserve">  In the NW and NE PAWG agreements</w:t>
      </w:r>
      <w:r w:rsidR="00E85C36">
        <w:rPr>
          <w:rFonts w:ascii="Times New Roman" w:eastAsia="Times New Roman" w:hAnsi="Times New Roman" w:cs="Times New Roman"/>
        </w:rPr>
        <w:t>,</w:t>
      </w:r>
      <w:r w:rsidRPr="09AC813E">
        <w:rPr>
          <w:rFonts w:ascii="Times New Roman" w:eastAsia="Times New Roman" w:hAnsi="Times New Roman" w:cs="Times New Roman"/>
        </w:rPr>
        <w:t xml:space="preserve"> a credit to developers for the dedication of right of way</w:t>
      </w:r>
      <w:r w:rsidR="00E85C36">
        <w:rPr>
          <w:rFonts w:ascii="Times New Roman" w:eastAsia="Times New Roman" w:hAnsi="Times New Roman" w:cs="Times New Roman"/>
        </w:rPr>
        <w:t xml:space="preserve"> was provided for</w:t>
      </w:r>
      <w:r w:rsidRPr="09AC813E">
        <w:rPr>
          <w:rFonts w:ascii="Times New Roman" w:eastAsia="Times New Roman" w:hAnsi="Times New Roman" w:cs="Times New Roman"/>
        </w:rPr>
        <w:t>.  Our proposal treats this as a developer contribution and naked cost and does not seek credit for right of way costs;</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numPr>
          <w:ilvl w:val="0"/>
          <w:numId w:val="3"/>
        </w:numPr>
        <w:rPr>
          <w:b/>
          <w:bCs/>
        </w:rPr>
      </w:pPr>
      <w:r w:rsidRPr="09AC813E">
        <w:rPr>
          <w:rFonts w:ascii="Times New Roman" w:eastAsia="Times New Roman" w:hAnsi="Times New Roman" w:cs="Times New Roman"/>
          <w:b/>
          <w:bCs/>
        </w:rPr>
        <w:t>Parkland:</w:t>
      </w:r>
      <w:r w:rsidRPr="09AC813E">
        <w:rPr>
          <w:rFonts w:ascii="Times New Roman" w:eastAsia="Times New Roman" w:hAnsi="Times New Roman" w:cs="Times New Roman"/>
        </w:rPr>
        <w:t xml:space="preserve"> The NW and NE PAWG agreements generally do not speak to parkland in their agreements</w:t>
      </w:r>
      <w:r w:rsidR="00E85C36">
        <w:rPr>
          <w:rFonts w:ascii="Times New Roman" w:eastAsia="Times New Roman" w:hAnsi="Times New Roman" w:cs="Times New Roman"/>
        </w:rPr>
        <w:t>.</w:t>
      </w:r>
      <w:r w:rsidR="00E85C36" w:rsidRPr="09AC813E">
        <w:rPr>
          <w:rFonts w:ascii="Times New Roman" w:eastAsia="Times New Roman" w:hAnsi="Times New Roman" w:cs="Times New Roman"/>
        </w:rPr>
        <w:t xml:space="preserve"> </w:t>
      </w:r>
      <w:r w:rsidR="00E85C36">
        <w:rPr>
          <w:rFonts w:ascii="Times New Roman" w:eastAsia="Times New Roman" w:hAnsi="Times New Roman" w:cs="Times New Roman"/>
        </w:rPr>
        <w:t>H</w:t>
      </w:r>
      <w:r w:rsidR="00E85C36" w:rsidRPr="09AC813E">
        <w:rPr>
          <w:rFonts w:ascii="Times New Roman" w:eastAsia="Times New Roman" w:hAnsi="Times New Roman" w:cs="Times New Roman"/>
        </w:rPr>
        <w:t>owever</w:t>
      </w:r>
      <w:r w:rsidRPr="09AC813E">
        <w:rPr>
          <w:rFonts w:ascii="Times New Roman" w:eastAsia="Times New Roman" w:hAnsi="Times New Roman" w:cs="Times New Roman"/>
        </w:rPr>
        <w:t xml:space="preserve">, </w:t>
      </w:r>
      <w:r w:rsidR="00E85C36">
        <w:rPr>
          <w:rFonts w:ascii="Times New Roman" w:eastAsia="Times New Roman" w:hAnsi="Times New Roman" w:cs="Times New Roman"/>
        </w:rPr>
        <w:t>through subsequent amendment</w:t>
      </w:r>
      <w:r w:rsidR="00587132">
        <w:rPr>
          <w:rFonts w:ascii="Times New Roman" w:eastAsia="Times New Roman" w:hAnsi="Times New Roman" w:cs="Times New Roman"/>
        </w:rPr>
        <w:t>(</w:t>
      </w:r>
      <w:r w:rsidR="00E85C36">
        <w:rPr>
          <w:rFonts w:ascii="Times New Roman" w:eastAsia="Times New Roman" w:hAnsi="Times New Roman" w:cs="Times New Roman"/>
        </w:rPr>
        <w:t>s</w:t>
      </w:r>
      <w:r w:rsidR="00587132">
        <w:rPr>
          <w:rFonts w:ascii="Times New Roman" w:eastAsia="Times New Roman" w:hAnsi="Times New Roman" w:cs="Times New Roman"/>
        </w:rPr>
        <w:t>)</w:t>
      </w:r>
      <w:r w:rsidR="00E85C36">
        <w:rPr>
          <w:rFonts w:ascii="Times New Roman" w:eastAsia="Times New Roman" w:hAnsi="Times New Roman" w:cs="Times New Roman"/>
        </w:rPr>
        <w:t xml:space="preserve"> to the NE PAWG agreement, </w:t>
      </w:r>
      <w:r w:rsidRPr="09AC813E">
        <w:rPr>
          <w:rFonts w:ascii="Times New Roman" w:eastAsia="Times New Roman" w:hAnsi="Times New Roman" w:cs="Times New Roman"/>
        </w:rPr>
        <w:t xml:space="preserve">there was funding from the revenue program </w:t>
      </w:r>
      <w:r w:rsidR="00E85C36">
        <w:rPr>
          <w:rFonts w:ascii="Times New Roman" w:eastAsia="Times New Roman" w:hAnsi="Times New Roman" w:cs="Times New Roman"/>
        </w:rPr>
        <w:t xml:space="preserve">(CDA) </w:t>
      </w:r>
      <w:r w:rsidRPr="09AC813E">
        <w:rPr>
          <w:rFonts w:ascii="Times New Roman" w:eastAsia="Times New Roman" w:hAnsi="Times New Roman" w:cs="Times New Roman"/>
        </w:rPr>
        <w:t xml:space="preserve">for </w:t>
      </w:r>
      <w:r w:rsidR="00E85C36">
        <w:rPr>
          <w:rFonts w:ascii="Times New Roman" w:eastAsia="Times New Roman" w:hAnsi="Times New Roman" w:cs="Times New Roman"/>
        </w:rPr>
        <w:t xml:space="preserve">the acquisition of </w:t>
      </w:r>
      <w:r w:rsidRPr="09AC813E">
        <w:rPr>
          <w:rFonts w:ascii="Times New Roman" w:eastAsia="Times New Roman" w:hAnsi="Times New Roman" w:cs="Times New Roman"/>
        </w:rPr>
        <w:t xml:space="preserve">parkland </w:t>
      </w:r>
      <w:r w:rsidR="00E85C36">
        <w:rPr>
          <w:rFonts w:ascii="Times New Roman" w:eastAsia="Times New Roman" w:hAnsi="Times New Roman" w:cs="Times New Roman"/>
        </w:rPr>
        <w:t>north of Central Coll</w:t>
      </w:r>
      <w:r w:rsidR="004C1B87">
        <w:rPr>
          <w:rFonts w:ascii="Times New Roman" w:eastAsia="Times New Roman" w:hAnsi="Times New Roman" w:cs="Times New Roman"/>
        </w:rPr>
        <w:t>e</w:t>
      </w:r>
      <w:r w:rsidR="00E85C36">
        <w:rPr>
          <w:rFonts w:ascii="Times New Roman" w:eastAsia="Times New Roman" w:hAnsi="Times New Roman" w:cs="Times New Roman"/>
        </w:rPr>
        <w:t xml:space="preserve">ge </w:t>
      </w:r>
      <w:r w:rsidR="00587132">
        <w:rPr>
          <w:rFonts w:ascii="Times New Roman" w:eastAsia="Times New Roman" w:hAnsi="Times New Roman" w:cs="Times New Roman"/>
        </w:rPr>
        <w:t xml:space="preserve">Rd. </w:t>
      </w:r>
      <w:r w:rsidR="00E85C36">
        <w:rPr>
          <w:rFonts w:ascii="Times New Roman" w:eastAsia="Times New Roman" w:hAnsi="Times New Roman" w:cs="Times New Roman"/>
        </w:rPr>
        <w:t xml:space="preserve">within the Upper Albany West community and </w:t>
      </w:r>
      <w:r w:rsidR="00587132">
        <w:rPr>
          <w:rFonts w:ascii="Times New Roman" w:eastAsia="Times New Roman" w:hAnsi="Times New Roman" w:cs="Times New Roman"/>
        </w:rPr>
        <w:t xml:space="preserve">the construction of a new city park at the northeast corner of </w:t>
      </w:r>
      <w:proofErr w:type="spellStart"/>
      <w:r w:rsidR="00587132">
        <w:rPr>
          <w:rFonts w:ascii="Times New Roman" w:eastAsia="Times New Roman" w:hAnsi="Times New Roman" w:cs="Times New Roman"/>
        </w:rPr>
        <w:t>Ulry</w:t>
      </w:r>
      <w:proofErr w:type="spellEnd"/>
      <w:r w:rsidR="00587132">
        <w:rPr>
          <w:rFonts w:ascii="Times New Roman" w:eastAsia="Times New Roman" w:hAnsi="Times New Roman" w:cs="Times New Roman"/>
        </w:rPr>
        <w:t xml:space="preserve"> and Warner Rds. has been funded through the revenue program (TIF proceeds)</w:t>
      </w:r>
      <w:r w:rsidRPr="09AC813E">
        <w:rPr>
          <w:rFonts w:ascii="Times New Roman" w:eastAsia="Times New Roman" w:hAnsi="Times New Roman" w:cs="Times New Roman"/>
        </w:rPr>
        <w:t xml:space="preserve">.  Our proposal dedicates parkland as a developer contribution and treats it as naked cost, </w:t>
      </w:r>
      <w:r w:rsidR="004C1B87">
        <w:rPr>
          <w:rFonts w:ascii="Times New Roman" w:eastAsia="Times New Roman" w:hAnsi="Times New Roman" w:cs="Times New Roman"/>
        </w:rPr>
        <w:t xml:space="preserve">without </w:t>
      </w:r>
      <w:r w:rsidRPr="09AC813E">
        <w:rPr>
          <w:rFonts w:ascii="Times New Roman" w:eastAsia="Times New Roman" w:hAnsi="Times New Roman" w:cs="Times New Roman"/>
        </w:rPr>
        <w:t>seeking reimbursement.</w:t>
      </w: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 xml:space="preserve">On the final page of this </w:t>
      </w:r>
      <w:r w:rsidR="000D5B39">
        <w:rPr>
          <w:rFonts w:ascii="Times New Roman" w:eastAsia="Times New Roman" w:hAnsi="Times New Roman" w:cs="Times New Roman"/>
        </w:rPr>
        <w:t>outline</w:t>
      </w:r>
      <w:r w:rsidRPr="09AC813E">
        <w:rPr>
          <w:rFonts w:ascii="Times New Roman" w:eastAsia="Times New Roman" w:hAnsi="Times New Roman" w:cs="Times New Roman"/>
        </w:rPr>
        <w:t xml:space="preserve">, there is chart </w:t>
      </w:r>
      <w:r w:rsidR="004C1B87" w:rsidRPr="09AC813E">
        <w:rPr>
          <w:rFonts w:ascii="Times New Roman" w:eastAsia="Times New Roman" w:hAnsi="Times New Roman" w:cs="Times New Roman"/>
        </w:rPr>
        <w:t>th</w:t>
      </w:r>
      <w:r w:rsidR="004C1B87">
        <w:rPr>
          <w:rFonts w:ascii="Times New Roman" w:eastAsia="Times New Roman" w:hAnsi="Times New Roman" w:cs="Times New Roman"/>
        </w:rPr>
        <w:t>at</w:t>
      </w:r>
      <w:r w:rsidR="004C1B87" w:rsidRPr="09AC813E">
        <w:rPr>
          <w:rFonts w:ascii="Times New Roman" w:eastAsia="Times New Roman" w:hAnsi="Times New Roman" w:cs="Times New Roman"/>
        </w:rPr>
        <w:t xml:space="preserve"> </w:t>
      </w:r>
      <w:r w:rsidRPr="09AC813E">
        <w:rPr>
          <w:rFonts w:ascii="Times New Roman" w:eastAsia="Times New Roman" w:hAnsi="Times New Roman" w:cs="Times New Roman"/>
        </w:rPr>
        <w:t xml:space="preserve">summarizes the treatment of </w:t>
      </w:r>
      <w:r w:rsidR="004C1B87">
        <w:rPr>
          <w:rFonts w:ascii="Times New Roman" w:eastAsia="Times New Roman" w:hAnsi="Times New Roman" w:cs="Times New Roman"/>
        </w:rPr>
        <w:t xml:space="preserve">these various </w:t>
      </w:r>
      <w:r w:rsidRPr="09AC813E">
        <w:rPr>
          <w:rFonts w:ascii="Times New Roman" w:eastAsia="Times New Roman" w:hAnsi="Times New Roman" w:cs="Times New Roman"/>
        </w:rPr>
        <w:t>categories of improvements under existing PAWG agreements.</w:t>
      </w:r>
    </w:p>
    <w:p w:rsidR="09AC813E" w:rsidRDefault="09AC813E" w:rsidP="09AC813E">
      <w:pPr>
        <w:pStyle w:val="NoSpacing"/>
        <w:rPr>
          <w:rFonts w:ascii="Times New Roman" w:eastAsia="Times New Roman" w:hAnsi="Times New Roman" w:cs="Times New Roman"/>
          <w:b/>
          <w:bCs/>
          <w:u w:val="single"/>
        </w:rPr>
      </w:pPr>
    </w:p>
    <w:p w:rsidR="000D5B39" w:rsidRDefault="000D5B3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0657769" w:rsidRDefault="00657769" w:rsidP="09AC813E">
      <w:pPr>
        <w:pStyle w:val="NoSpacing"/>
        <w:rPr>
          <w:rFonts w:ascii="Times New Roman" w:eastAsia="Times New Roman" w:hAnsi="Times New Roman" w:cs="Times New Roman"/>
          <w:b/>
          <w:bCs/>
          <w:u w:val="single"/>
        </w:rPr>
      </w:pPr>
    </w:p>
    <w:p w:rsidR="09AC813E" w:rsidRDefault="09AC813E" w:rsidP="09AC813E">
      <w:pPr>
        <w:pStyle w:val="NoSpacing"/>
        <w:rPr>
          <w:rFonts w:ascii="Times New Roman" w:eastAsia="Times New Roman" w:hAnsi="Times New Roman" w:cs="Times New Roman"/>
          <w:b/>
          <w:bCs/>
          <w:u w:val="single"/>
        </w:rPr>
      </w:pPr>
      <w:r w:rsidRPr="09AC813E">
        <w:rPr>
          <w:rFonts w:ascii="Times New Roman" w:eastAsia="Times New Roman" w:hAnsi="Times New Roman" w:cs="Times New Roman"/>
          <w:b/>
          <w:bCs/>
          <w:u w:val="single"/>
        </w:rPr>
        <w:t>Darby Revenue Program Sources and Developer and Public Agency Contributions</w:t>
      </w:r>
    </w:p>
    <w:p w:rsidR="09AC813E" w:rsidRDefault="09AC813E" w:rsidP="09AC813E">
      <w:pPr>
        <w:pStyle w:val="NoSpacing"/>
        <w:rPr>
          <w:rFonts w:ascii="Times New Roman" w:eastAsia="Times New Roman" w:hAnsi="Times New Roman" w:cs="Times New Roman"/>
        </w:rPr>
      </w:pPr>
    </w:p>
    <w:p w:rsidR="09AC813E" w:rsidRDefault="15ABEB9C" w:rsidP="1D7644DF">
      <w:pPr>
        <w:pStyle w:val="NoSpacing"/>
        <w:rPr>
          <w:rFonts w:ascii="Times New Roman" w:eastAsia="Times New Roman" w:hAnsi="Times New Roman" w:cs="Times New Roman"/>
        </w:rPr>
      </w:pPr>
      <w:r w:rsidRPr="15ABEB9C">
        <w:rPr>
          <w:rFonts w:ascii="Times New Roman" w:eastAsia="Times New Roman" w:hAnsi="Times New Roman" w:cs="Times New Roman"/>
        </w:rPr>
        <w:t>Our proposed Darby Revenue Program identifies sources of contributions for land and improvements and streams.  Developer and resident contributions will total over $100 million and public agency contributions will total over $6.7 million.  The developer and residential contributions average $91,344.40 per unit.</w:t>
      </w:r>
    </w:p>
    <w:p w:rsidR="09AC813E" w:rsidRDefault="09AC813E" w:rsidP="09AC813E">
      <w:pPr>
        <w:pStyle w:val="NoSpacing"/>
        <w:rPr>
          <w:rFonts w:ascii="Times New Roman" w:eastAsia="Times New Roman" w:hAnsi="Times New Roman" w:cs="Times New Roman"/>
        </w:rPr>
      </w:pPr>
    </w:p>
    <w:tbl>
      <w:tblPr>
        <w:tblStyle w:val="TableGrid"/>
        <w:tblW w:w="14384" w:type="dxa"/>
        <w:tblLayout w:type="fixed"/>
        <w:tblLook w:val="06A0" w:firstRow="1" w:lastRow="0" w:firstColumn="1" w:lastColumn="0" w:noHBand="1" w:noVBand="1"/>
      </w:tblPr>
      <w:tblGrid>
        <w:gridCol w:w="3165"/>
        <w:gridCol w:w="4124"/>
        <w:gridCol w:w="1545"/>
        <w:gridCol w:w="1260"/>
        <w:gridCol w:w="4290"/>
      </w:tblGrid>
      <w:tr w:rsidR="09AC813E" w:rsidTr="1D7644DF">
        <w:tc>
          <w:tcPr>
            <w:tcW w:w="316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Source of Contributions</w:t>
            </w:r>
          </w:p>
        </w:tc>
        <w:tc>
          <w:tcPr>
            <w:tcW w:w="4124"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Description</w:t>
            </w:r>
          </w:p>
        </w:tc>
        <w:tc>
          <w:tcPr>
            <w:tcW w:w="154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Amount</w:t>
            </w:r>
          </w:p>
        </w:tc>
        <w:tc>
          <w:tcPr>
            <w:tcW w:w="126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Per Unit</w:t>
            </w:r>
          </w:p>
        </w:tc>
        <w:tc>
          <w:tcPr>
            <w:tcW w:w="429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Comments</w:t>
            </w:r>
          </w:p>
        </w:tc>
      </w:tr>
      <w:tr w:rsidR="09AC813E" w:rsidTr="1D7644DF">
        <w:tc>
          <w:tcPr>
            <w:tcW w:w="316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Private Developer</w:t>
            </w:r>
          </w:p>
        </w:tc>
        <w:tc>
          <w:tcPr>
            <w:tcW w:w="4124"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Land Contributions, Front Door Improvements, Right of Way, Engineering</w:t>
            </w:r>
          </w:p>
        </w:tc>
        <w:tc>
          <w:tcPr>
            <w:tcW w:w="1545"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6,855,600</w:t>
            </w:r>
            <w:proofErr w:type="gramEnd"/>
          </w:p>
        </w:tc>
        <w:tc>
          <w:tcPr>
            <w:tcW w:w="1260" w:type="dxa"/>
          </w:tcPr>
          <w:p w:rsidR="09AC813E" w:rsidRDefault="1D7644DF" w:rsidP="1D7644DF">
            <w:pPr>
              <w:pStyle w:val="NoSpacing"/>
              <w:rPr>
                <w:rFonts w:ascii="Times New Roman" w:eastAsia="Times New Roman" w:hAnsi="Times New Roman" w:cs="Times New Roman"/>
              </w:rPr>
            </w:pPr>
            <w:proofErr w:type="gramStart"/>
            <w:r w:rsidRPr="1D7644DF">
              <w:rPr>
                <w:rFonts w:ascii="Times New Roman" w:eastAsia="Times New Roman" w:hAnsi="Times New Roman" w:cs="Times New Roman"/>
              </w:rPr>
              <w:t>$  6187</w:t>
            </w:r>
            <w:proofErr w:type="gramEnd"/>
            <w:r w:rsidRPr="1D7644DF">
              <w:rPr>
                <w:rFonts w:ascii="Times New Roman" w:eastAsia="Times New Roman" w:hAnsi="Times New Roman" w:cs="Times New Roman"/>
              </w:rPr>
              <w:t>.36</w:t>
            </w:r>
          </w:p>
        </w:tc>
        <w:tc>
          <w:tcPr>
            <w:tcW w:w="4290" w:type="dxa"/>
          </w:tcPr>
          <w:p w:rsidR="09AC813E" w:rsidRPr="00657769" w:rsidRDefault="00681728" w:rsidP="09AC813E">
            <w:pPr>
              <w:pStyle w:val="NoSpacing"/>
              <w:rPr>
                <w:rFonts w:ascii="Times New Roman" w:eastAsia="Times New Roman" w:hAnsi="Times New Roman" w:cs="Times New Roman"/>
                <w:bCs/>
                <w:iCs/>
              </w:rPr>
            </w:pPr>
            <w:r w:rsidRPr="00657769">
              <w:rPr>
                <w:rFonts w:ascii="Times New Roman" w:eastAsia="Times New Roman" w:hAnsi="Times New Roman" w:cs="Times New Roman"/>
                <w:bCs/>
                <w:iCs/>
              </w:rPr>
              <w:t xml:space="preserve">Construction costs only – does not include </w:t>
            </w:r>
            <w:r w:rsidR="09AC813E" w:rsidRPr="00657769">
              <w:rPr>
                <w:rFonts w:ascii="Times New Roman" w:eastAsia="Times New Roman" w:hAnsi="Times New Roman" w:cs="Times New Roman"/>
                <w:bCs/>
                <w:iCs/>
              </w:rPr>
              <w:t>Right of Way and Engineering cost</w:t>
            </w:r>
            <w:r w:rsidRPr="00657769">
              <w:rPr>
                <w:rFonts w:ascii="Times New Roman" w:eastAsia="Times New Roman" w:hAnsi="Times New Roman" w:cs="Times New Roman"/>
                <w:bCs/>
                <w:iCs/>
              </w:rPr>
              <w:t>s</w:t>
            </w:r>
            <w:r w:rsidR="09AC813E" w:rsidRPr="00657769">
              <w:rPr>
                <w:rFonts w:ascii="Times New Roman" w:eastAsia="Times New Roman" w:hAnsi="Times New Roman" w:cs="Times New Roman"/>
                <w:bCs/>
                <w:iCs/>
              </w:rPr>
              <w:t>.</w:t>
            </w:r>
          </w:p>
        </w:tc>
      </w:tr>
      <w:tr w:rsidR="09AC813E" w:rsidTr="1D7644DF">
        <w:tc>
          <w:tcPr>
            <w:tcW w:w="316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Private Developer</w:t>
            </w:r>
          </w:p>
        </w:tc>
        <w:tc>
          <w:tcPr>
            <w:tcW w:w="4124"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Impact Fees</w:t>
            </w:r>
          </w:p>
        </w:tc>
        <w:tc>
          <w:tcPr>
            <w:tcW w:w="1545"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2,770,000</w:t>
            </w:r>
            <w:proofErr w:type="gramEnd"/>
          </w:p>
        </w:tc>
        <w:tc>
          <w:tcPr>
            <w:tcW w:w="1260" w:type="dxa"/>
          </w:tcPr>
          <w:p w:rsidR="09AC813E" w:rsidRDefault="1D7644DF" w:rsidP="1D7644DF">
            <w:pPr>
              <w:pStyle w:val="NoSpacing"/>
              <w:rPr>
                <w:rFonts w:ascii="Times New Roman" w:eastAsia="Times New Roman" w:hAnsi="Times New Roman" w:cs="Times New Roman"/>
              </w:rPr>
            </w:pPr>
            <w:proofErr w:type="gramStart"/>
            <w:r w:rsidRPr="1D7644DF">
              <w:rPr>
                <w:rFonts w:ascii="Times New Roman" w:eastAsia="Times New Roman" w:hAnsi="Times New Roman" w:cs="Times New Roman"/>
              </w:rPr>
              <w:t>$  2500</w:t>
            </w:r>
            <w:proofErr w:type="gramEnd"/>
            <w:r w:rsidRPr="1D7644DF">
              <w:rPr>
                <w:rFonts w:ascii="Times New Roman" w:eastAsia="Times New Roman" w:hAnsi="Times New Roman" w:cs="Times New Roman"/>
              </w:rPr>
              <w:t>.00</w:t>
            </w:r>
          </w:p>
        </w:tc>
        <w:tc>
          <w:tcPr>
            <w:tcW w:w="4290" w:type="dxa"/>
          </w:tcPr>
          <w:p w:rsidR="09AC813E" w:rsidRDefault="09AC813E" w:rsidP="09AC813E">
            <w:pPr>
              <w:pStyle w:val="NoSpacing"/>
              <w:rPr>
                <w:rFonts w:ascii="Times New Roman" w:eastAsia="Times New Roman" w:hAnsi="Times New Roman" w:cs="Times New Roman"/>
              </w:rPr>
            </w:pPr>
          </w:p>
        </w:tc>
      </w:tr>
      <w:tr w:rsidR="09AC813E" w:rsidTr="1D7644DF">
        <w:tc>
          <w:tcPr>
            <w:tcW w:w="316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Residents and Property Owners</w:t>
            </w:r>
          </w:p>
        </w:tc>
        <w:tc>
          <w:tcPr>
            <w:tcW w:w="4124"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CDA Fees</w:t>
            </w:r>
          </w:p>
        </w:tc>
        <w:tc>
          <w:tcPr>
            <w:tcW w:w="1545"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$13,880,000</w:t>
            </w:r>
          </w:p>
        </w:tc>
        <w:tc>
          <w:tcPr>
            <w:tcW w:w="1260" w:type="dxa"/>
          </w:tcPr>
          <w:p w:rsidR="09AC813E" w:rsidRDefault="1D7644DF" w:rsidP="1D7644DF">
            <w:pPr>
              <w:pStyle w:val="NoSpacing"/>
              <w:rPr>
                <w:rFonts w:ascii="Times New Roman" w:eastAsia="Times New Roman" w:hAnsi="Times New Roman" w:cs="Times New Roman"/>
              </w:rPr>
            </w:pPr>
            <w:r w:rsidRPr="1D7644DF">
              <w:rPr>
                <w:rFonts w:ascii="Times New Roman" w:eastAsia="Times New Roman" w:hAnsi="Times New Roman" w:cs="Times New Roman"/>
              </w:rPr>
              <w:t>$12,527.08</w:t>
            </w:r>
          </w:p>
        </w:tc>
        <w:tc>
          <w:tcPr>
            <w:tcW w:w="4290" w:type="dxa"/>
          </w:tcPr>
          <w:p w:rsidR="09AC813E" w:rsidRDefault="1D7644DF" w:rsidP="1D7644DF">
            <w:pPr>
              <w:pStyle w:val="NoSpacing"/>
              <w:rPr>
                <w:rFonts w:ascii="Times New Roman" w:eastAsia="Times New Roman" w:hAnsi="Times New Roman" w:cs="Times New Roman"/>
              </w:rPr>
            </w:pPr>
            <w:r w:rsidRPr="1D7644DF">
              <w:rPr>
                <w:rFonts w:ascii="Times New Roman" w:eastAsia="Times New Roman" w:hAnsi="Times New Roman" w:cs="Times New Roman"/>
              </w:rPr>
              <w:t xml:space="preserve">Works out to a blended average of </w:t>
            </w:r>
            <w:r w:rsidR="00681728">
              <w:rPr>
                <w:rFonts w:ascii="Times New Roman" w:eastAsia="Times New Roman" w:hAnsi="Times New Roman" w:cs="Times New Roman"/>
              </w:rPr>
              <w:t>$</w:t>
            </w:r>
            <w:r w:rsidRPr="1D7644DF">
              <w:rPr>
                <w:rFonts w:ascii="Times New Roman" w:eastAsia="Times New Roman" w:hAnsi="Times New Roman" w:cs="Times New Roman"/>
              </w:rPr>
              <w:t xml:space="preserve">417.57 per unit </w:t>
            </w:r>
            <w:r w:rsidR="00681728">
              <w:rPr>
                <w:rFonts w:ascii="Times New Roman" w:eastAsia="Times New Roman" w:hAnsi="Times New Roman" w:cs="Times New Roman"/>
              </w:rPr>
              <w:t xml:space="preserve">per year </w:t>
            </w:r>
            <w:r w:rsidRPr="1D7644DF">
              <w:rPr>
                <w:rFonts w:ascii="Times New Roman" w:eastAsia="Times New Roman" w:hAnsi="Times New Roman" w:cs="Times New Roman"/>
              </w:rPr>
              <w:t>for 30 years.</w:t>
            </w:r>
          </w:p>
        </w:tc>
      </w:tr>
      <w:tr w:rsidR="09AC813E" w:rsidTr="1D7644DF">
        <w:tc>
          <w:tcPr>
            <w:tcW w:w="316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Resident Property Owners</w:t>
            </w:r>
          </w:p>
        </w:tc>
        <w:tc>
          <w:tcPr>
            <w:tcW w:w="4124"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TIF payments</w:t>
            </w:r>
          </w:p>
        </w:tc>
        <w:tc>
          <w:tcPr>
            <w:tcW w:w="1545"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$77,704,000</w:t>
            </w:r>
          </w:p>
        </w:tc>
        <w:tc>
          <w:tcPr>
            <w:tcW w:w="1260" w:type="dxa"/>
          </w:tcPr>
          <w:p w:rsidR="09AC813E" w:rsidRDefault="1D7644DF" w:rsidP="1D7644DF">
            <w:pPr>
              <w:pStyle w:val="NoSpacing"/>
              <w:rPr>
                <w:rFonts w:ascii="Times New Roman" w:eastAsia="Times New Roman" w:hAnsi="Times New Roman" w:cs="Times New Roman"/>
              </w:rPr>
            </w:pPr>
            <w:r w:rsidRPr="1D7644DF">
              <w:rPr>
                <w:rFonts w:ascii="Times New Roman" w:eastAsia="Times New Roman" w:hAnsi="Times New Roman" w:cs="Times New Roman"/>
              </w:rPr>
              <w:t>$70,129.96</w:t>
            </w:r>
          </w:p>
        </w:tc>
        <w:tc>
          <w:tcPr>
            <w:tcW w:w="4290" w:type="dxa"/>
          </w:tcPr>
          <w:p w:rsidR="09AC813E" w:rsidRDefault="1D7644DF" w:rsidP="1D7644DF">
            <w:pPr>
              <w:pStyle w:val="NoSpacing"/>
              <w:rPr>
                <w:rFonts w:ascii="Times New Roman" w:eastAsia="Times New Roman" w:hAnsi="Times New Roman" w:cs="Times New Roman"/>
              </w:rPr>
            </w:pPr>
            <w:r w:rsidRPr="1D7644DF">
              <w:rPr>
                <w:rFonts w:ascii="Times New Roman" w:eastAsia="Times New Roman" w:hAnsi="Times New Roman" w:cs="Times New Roman"/>
              </w:rPr>
              <w:t xml:space="preserve">Works out to a blended average of </w:t>
            </w:r>
            <w:r w:rsidR="00681728">
              <w:rPr>
                <w:rFonts w:ascii="Times New Roman" w:eastAsia="Times New Roman" w:hAnsi="Times New Roman" w:cs="Times New Roman"/>
              </w:rPr>
              <w:t>$</w:t>
            </w:r>
            <w:r w:rsidRPr="1D7644DF">
              <w:rPr>
                <w:rFonts w:ascii="Times New Roman" w:eastAsia="Times New Roman" w:hAnsi="Times New Roman" w:cs="Times New Roman"/>
              </w:rPr>
              <w:t>2</w:t>
            </w:r>
            <w:r w:rsidR="00681728">
              <w:rPr>
                <w:rFonts w:ascii="Times New Roman" w:eastAsia="Times New Roman" w:hAnsi="Times New Roman" w:cs="Times New Roman"/>
              </w:rPr>
              <w:t>,</w:t>
            </w:r>
            <w:r w:rsidRPr="1D7644DF">
              <w:rPr>
                <w:rFonts w:ascii="Times New Roman" w:eastAsia="Times New Roman" w:hAnsi="Times New Roman" w:cs="Times New Roman"/>
              </w:rPr>
              <w:t xml:space="preserve">337.67 per unit </w:t>
            </w:r>
            <w:r w:rsidR="00681728">
              <w:rPr>
                <w:rFonts w:ascii="Times New Roman" w:eastAsia="Times New Roman" w:hAnsi="Times New Roman" w:cs="Times New Roman"/>
              </w:rPr>
              <w:t xml:space="preserve">per year </w:t>
            </w:r>
            <w:r w:rsidRPr="1D7644DF">
              <w:rPr>
                <w:rFonts w:ascii="Times New Roman" w:eastAsia="Times New Roman" w:hAnsi="Times New Roman" w:cs="Times New Roman"/>
              </w:rPr>
              <w:t>for 30 years.</w:t>
            </w:r>
          </w:p>
        </w:tc>
      </w:tr>
      <w:tr w:rsidR="09AC813E" w:rsidTr="1D7644DF">
        <w:tc>
          <w:tcPr>
            <w:tcW w:w="316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Columbus Water &amp; Sewer Funds</w:t>
            </w:r>
          </w:p>
        </w:tc>
        <w:tc>
          <w:tcPr>
            <w:tcW w:w="4124"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Water and Sewer Capacity Reimbursements</w:t>
            </w:r>
          </w:p>
        </w:tc>
        <w:tc>
          <w:tcPr>
            <w:tcW w:w="1545"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$6,752,000</w:t>
            </w:r>
          </w:p>
        </w:tc>
        <w:tc>
          <w:tcPr>
            <w:tcW w:w="1260" w:type="dxa"/>
          </w:tcPr>
          <w:p w:rsidR="09AC813E" w:rsidRDefault="1D7644DF" w:rsidP="1D7644DF">
            <w:pPr>
              <w:pStyle w:val="NoSpacing"/>
              <w:rPr>
                <w:rFonts w:ascii="Times New Roman" w:eastAsia="Times New Roman" w:hAnsi="Times New Roman" w:cs="Times New Roman"/>
              </w:rPr>
            </w:pPr>
            <w:r w:rsidRPr="1D7644DF">
              <w:rPr>
                <w:rFonts w:ascii="Times New Roman" w:eastAsia="Times New Roman" w:hAnsi="Times New Roman" w:cs="Times New Roman"/>
              </w:rPr>
              <w:t>N/A</w:t>
            </w:r>
          </w:p>
        </w:tc>
        <w:tc>
          <w:tcPr>
            <w:tcW w:w="4290" w:type="dxa"/>
          </w:tcPr>
          <w:p w:rsidR="09AC813E" w:rsidRDefault="00681728" w:rsidP="1D7644DF">
            <w:pPr>
              <w:pStyle w:val="NoSpacing"/>
              <w:rPr>
                <w:rFonts w:ascii="Times New Roman" w:eastAsia="Times New Roman" w:hAnsi="Times New Roman" w:cs="Times New Roman"/>
              </w:rPr>
            </w:pPr>
            <w:r>
              <w:rPr>
                <w:rFonts w:ascii="Times New Roman" w:eastAsia="Times New Roman" w:hAnsi="Times New Roman" w:cs="Times New Roman"/>
              </w:rPr>
              <w:t>Consistent with prior practice</w:t>
            </w:r>
          </w:p>
        </w:tc>
      </w:tr>
      <w:tr w:rsidR="09AC813E" w:rsidTr="1D7644DF">
        <w:tc>
          <w:tcPr>
            <w:tcW w:w="316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TOTAL</w:t>
            </w:r>
          </w:p>
        </w:tc>
        <w:tc>
          <w:tcPr>
            <w:tcW w:w="4124" w:type="dxa"/>
          </w:tcPr>
          <w:p w:rsidR="09AC813E" w:rsidRDefault="09AC813E" w:rsidP="09AC813E">
            <w:pPr>
              <w:pStyle w:val="NoSpacing"/>
              <w:rPr>
                <w:rFonts w:ascii="Times New Roman" w:eastAsia="Times New Roman" w:hAnsi="Times New Roman" w:cs="Times New Roman"/>
              </w:rPr>
            </w:pPr>
          </w:p>
        </w:tc>
        <w:tc>
          <w:tcPr>
            <w:tcW w:w="1545"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$107,961,600</w:t>
            </w:r>
          </w:p>
        </w:tc>
        <w:tc>
          <w:tcPr>
            <w:tcW w:w="1260" w:type="dxa"/>
          </w:tcPr>
          <w:p w:rsidR="09AC813E" w:rsidRDefault="1D7644DF" w:rsidP="1D7644DF">
            <w:pPr>
              <w:pStyle w:val="NoSpacing"/>
              <w:rPr>
                <w:rFonts w:ascii="Times New Roman" w:eastAsia="Times New Roman" w:hAnsi="Times New Roman" w:cs="Times New Roman"/>
              </w:rPr>
            </w:pPr>
            <w:r w:rsidRPr="1D7644DF">
              <w:rPr>
                <w:rFonts w:ascii="Times New Roman" w:eastAsia="Times New Roman" w:hAnsi="Times New Roman" w:cs="Times New Roman"/>
              </w:rPr>
              <w:t>$91,344.40</w:t>
            </w:r>
          </w:p>
        </w:tc>
        <w:tc>
          <w:tcPr>
            <w:tcW w:w="4290" w:type="dxa"/>
          </w:tcPr>
          <w:p w:rsidR="09AC813E" w:rsidRDefault="09AC813E" w:rsidP="09AC813E">
            <w:pPr>
              <w:pStyle w:val="NoSpacing"/>
              <w:rPr>
                <w:rFonts w:ascii="Times New Roman" w:eastAsia="Times New Roman" w:hAnsi="Times New Roman" w:cs="Times New Roman"/>
              </w:rPr>
            </w:pPr>
          </w:p>
        </w:tc>
      </w:tr>
    </w:tbl>
    <w:p w:rsidR="09AC813E" w:rsidRDefault="09AC813E" w:rsidP="09AC813E">
      <w:pPr>
        <w:pStyle w:val="NoSpacing"/>
        <w:rPr>
          <w:rFonts w:ascii="Times New Roman" w:eastAsia="Times New Roman" w:hAnsi="Times New Roman" w:cs="Times New Roman"/>
        </w:rPr>
      </w:pPr>
    </w:p>
    <w:p w:rsidR="09AC813E" w:rsidRDefault="09AC813E" w:rsidP="1D7644DF">
      <w:pPr>
        <w:pStyle w:val="NoSpacing"/>
        <w:rPr>
          <w:rFonts w:ascii="Times New Roman" w:eastAsia="Times New Roman" w:hAnsi="Times New Roman" w:cs="Times New Roman"/>
        </w:rPr>
      </w:pPr>
    </w:p>
    <w:p w:rsidR="1D7644DF" w:rsidRDefault="1D7644DF" w:rsidP="1D7644DF">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rPr>
      </w:pPr>
    </w:p>
    <w:p w:rsidR="09AC813E" w:rsidRDefault="09AC813E" w:rsidP="09AC813E">
      <w:pPr>
        <w:pStyle w:val="NoSpacing"/>
        <w:rPr>
          <w:rFonts w:ascii="Times New Roman" w:eastAsia="Times New Roman" w:hAnsi="Times New Roman" w:cs="Times New Roman"/>
          <w:b/>
          <w:bCs/>
          <w:u w:val="single"/>
        </w:rPr>
      </w:pPr>
      <w:r w:rsidRPr="09AC813E">
        <w:rPr>
          <w:rFonts w:ascii="Times New Roman" w:eastAsia="Times New Roman" w:hAnsi="Times New Roman" w:cs="Times New Roman"/>
          <w:b/>
          <w:bCs/>
          <w:u w:val="single"/>
        </w:rPr>
        <w:t xml:space="preserve">Developer’s Proposal </w:t>
      </w:r>
      <w:r w:rsidR="00681728">
        <w:rPr>
          <w:rFonts w:ascii="Times New Roman" w:eastAsia="Times New Roman" w:hAnsi="Times New Roman" w:cs="Times New Roman"/>
          <w:b/>
          <w:bCs/>
          <w:u w:val="single"/>
        </w:rPr>
        <w:t>for</w:t>
      </w:r>
      <w:r w:rsidR="00681728" w:rsidRPr="09AC813E">
        <w:rPr>
          <w:rFonts w:ascii="Times New Roman" w:eastAsia="Times New Roman" w:hAnsi="Times New Roman" w:cs="Times New Roman"/>
          <w:b/>
          <w:bCs/>
          <w:u w:val="single"/>
        </w:rPr>
        <w:t xml:space="preserve"> </w:t>
      </w:r>
      <w:r w:rsidRPr="09AC813E">
        <w:rPr>
          <w:rFonts w:ascii="Times New Roman" w:eastAsia="Times New Roman" w:hAnsi="Times New Roman" w:cs="Times New Roman"/>
          <w:b/>
          <w:bCs/>
          <w:u w:val="single"/>
        </w:rPr>
        <w:t>Usage of Funds</w:t>
      </w:r>
    </w:p>
    <w:p w:rsidR="09AC813E" w:rsidRDefault="09AC813E" w:rsidP="09AC813E">
      <w:pPr>
        <w:pStyle w:val="NoSpacing"/>
        <w:rPr>
          <w:rFonts w:ascii="Times New Roman" w:eastAsia="Times New Roman" w:hAnsi="Times New Roman" w:cs="Times New Roman"/>
        </w:rPr>
      </w:pPr>
    </w:p>
    <w:p w:rsidR="09AC813E" w:rsidRDefault="7F069739" w:rsidP="7F069739">
      <w:pPr>
        <w:pStyle w:val="NoSpacing"/>
        <w:rPr>
          <w:rFonts w:ascii="Times New Roman" w:eastAsia="Times New Roman" w:hAnsi="Times New Roman" w:cs="Times New Roman"/>
        </w:rPr>
      </w:pPr>
      <w:r w:rsidRPr="7F069739">
        <w:rPr>
          <w:rFonts w:ascii="Times New Roman" w:eastAsia="Times New Roman" w:hAnsi="Times New Roman" w:cs="Times New Roman"/>
        </w:rPr>
        <w:t xml:space="preserve">From this significant universe of $108 million, we propose that about $9.6 million from the Darby Revenue Program and </w:t>
      </w:r>
      <w:r w:rsidR="00681728">
        <w:rPr>
          <w:rFonts w:ascii="Times New Roman" w:eastAsia="Times New Roman" w:hAnsi="Times New Roman" w:cs="Times New Roman"/>
        </w:rPr>
        <w:t>$</w:t>
      </w:r>
      <w:r w:rsidRPr="7F069739">
        <w:rPr>
          <w:rFonts w:ascii="Times New Roman" w:eastAsia="Times New Roman" w:hAnsi="Times New Roman" w:cs="Times New Roman"/>
        </w:rPr>
        <w:t>6.8 million from the City’s water and sewer funds go to credit or reimburse developer-initiated infrastructure improvements and applicable maintenance.  These uses are consistent with funding of improvements in other PAWG agreements and identified in the Big Darby Accord.  The remaining developer contributions of land, right of way, front door improvements, and engineering totaling nearly $6.9 million are not covered and are identified as “naked</w:t>
      </w:r>
      <w:r w:rsidR="000D5B39">
        <w:rPr>
          <w:rFonts w:ascii="Times New Roman" w:eastAsia="Times New Roman" w:hAnsi="Times New Roman" w:cs="Times New Roman"/>
        </w:rPr>
        <w:t>” or developer/project</w:t>
      </w:r>
      <w:r w:rsidR="00B76153">
        <w:rPr>
          <w:rFonts w:ascii="Times New Roman" w:eastAsia="Times New Roman" w:hAnsi="Times New Roman" w:cs="Times New Roman"/>
        </w:rPr>
        <w:t xml:space="preserve"> </w:t>
      </w:r>
      <w:r w:rsidRPr="7F069739">
        <w:rPr>
          <w:rFonts w:ascii="Times New Roman" w:eastAsia="Times New Roman" w:hAnsi="Times New Roman" w:cs="Times New Roman"/>
        </w:rPr>
        <w:t>costs.  These naked costs average $6</w:t>
      </w:r>
      <w:r w:rsidR="00B76153">
        <w:rPr>
          <w:rFonts w:ascii="Times New Roman" w:eastAsia="Times New Roman" w:hAnsi="Times New Roman" w:cs="Times New Roman"/>
        </w:rPr>
        <w:t>,</w:t>
      </w:r>
      <w:r w:rsidRPr="7F069739">
        <w:rPr>
          <w:rFonts w:ascii="Times New Roman" w:eastAsia="Times New Roman" w:hAnsi="Times New Roman" w:cs="Times New Roman"/>
        </w:rPr>
        <w:t>187.36 per unit in addition to developer and residential contributions to the Darby Revenue Program.</w:t>
      </w:r>
    </w:p>
    <w:p w:rsidR="09AC813E" w:rsidRDefault="09AC813E" w:rsidP="09AC813E">
      <w:pPr>
        <w:pStyle w:val="NoSpacing"/>
        <w:rPr>
          <w:rFonts w:ascii="Times New Roman" w:eastAsia="Times New Roman" w:hAnsi="Times New Roman" w:cs="Times New Roman"/>
        </w:rPr>
      </w:pPr>
    </w:p>
    <w:tbl>
      <w:tblPr>
        <w:tblStyle w:val="TableGrid"/>
        <w:tblW w:w="14099" w:type="dxa"/>
        <w:tblLayout w:type="fixed"/>
        <w:tblLook w:val="06A0" w:firstRow="1" w:lastRow="0" w:firstColumn="1" w:lastColumn="0" w:noHBand="1" w:noVBand="1"/>
      </w:tblPr>
      <w:tblGrid>
        <w:gridCol w:w="2450"/>
        <w:gridCol w:w="5235"/>
        <w:gridCol w:w="1485"/>
        <w:gridCol w:w="2280"/>
        <w:gridCol w:w="2649"/>
      </w:tblGrid>
      <w:tr w:rsidR="09AC813E" w:rsidTr="1D7644DF">
        <w:tc>
          <w:tcPr>
            <w:tcW w:w="245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Uses of Funds</w:t>
            </w:r>
          </w:p>
        </w:tc>
        <w:tc>
          <w:tcPr>
            <w:tcW w:w="523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Description</w:t>
            </w:r>
          </w:p>
        </w:tc>
        <w:tc>
          <w:tcPr>
            <w:tcW w:w="1485"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Amount</w:t>
            </w:r>
          </w:p>
        </w:tc>
        <w:tc>
          <w:tcPr>
            <w:tcW w:w="228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Developer Credit or Reimbursement</w:t>
            </w:r>
          </w:p>
        </w:tc>
        <w:tc>
          <w:tcPr>
            <w:tcW w:w="2649"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 xml:space="preserve">Total Unreimbursed Costs </w:t>
            </w:r>
          </w:p>
        </w:tc>
      </w:tr>
      <w:tr w:rsidR="09AC813E" w:rsidTr="1D7644DF">
        <w:tc>
          <w:tcPr>
            <w:tcW w:w="2450" w:type="dxa"/>
          </w:tcPr>
          <w:p w:rsidR="09AC813E" w:rsidRDefault="09AC813E" w:rsidP="09AC813E">
            <w:pPr>
              <w:rPr>
                <w:rFonts w:ascii="Times New Roman" w:eastAsia="Times New Roman" w:hAnsi="Times New Roman" w:cs="Times New Roman"/>
                <w:b/>
                <w:bCs/>
              </w:rPr>
            </w:pPr>
            <w:r w:rsidRPr="09AC813E">
              <w:rPr>
                <w:rFonts w:ascii="Times New Roman" w:eastAsia="Times New Roman" w:hAnsi="Times New Roman" w:cs="Times New Roman"/>
                <w:b/>
                <w:bCs/>
              </w:rPr>
              <w:t>Developer Naked Costs</w:t>
            </w:r>
          </w:p>
        </w:tc>
        <w:tc>
          <w:tcPr>
            <w:tcW w:w="5235" w:type="dxa"/>
          </w:tcPr>
          <w:p w:rsidR="09AC813E" w:rsidRDefault="09AC813E" w:rsidP="09AC813E">
            <w:pPr>
              <w:rPr>
                <w:rFonts w:ascii="Times New Roman" w:eastAsia="Times New Roman" w:hAnsi="Times New Roman" w:cs="Times New Roman"/>
              </w:rPr>
            </w:pPr>
            <w:r w:rsidRPr="09AC813E">
              <w:rPr>
                <w:rFonts w:ascii="Times New Roman" w:eastAsia="Times New Roman" w:hAnsi="Times New Roman" w:cs="Times New Roman"/>
              </w:rPr>
              <w:t>Land, ROW, Front Door Roadway Improvements and Engineering*</w:t>
            </w:r>
          </w:p>
        </w:tc>
        <w:tc>
          <w:tcPr>
            <w:tcW w:w="1485"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6,855,600</w:t>
            </w:r>
            <w:proofErr w:type="gramEnd"/>
          </w:p>
          <w:p w:rsidR="09AC813E" w:rsidRDefault="09AC813E" w:rsidP="09AC813E">
            <w:pPr>
              <w:rPr>
                <w:rFonts w:ascii="Times New Roman" w:eastAsia="Times New Roman" w:hAnsi="Times New Roman" w:cs="Times New Roman"/>
              </w:rPr>
            </w:pPr>
          </w:p>
        </w:tc>
        <w:tc>
          <w:tcPr>
            <w:tcW w:w="2280" w:type="dxa"/>
          </w:tcPr>
          <w:p w:rsidR="09AC813E" w:rsidRDefault="00B76153" w:rsidP="09AC813E">
            <w:pPr>
              <w:pStyle w:val="NoSpacing"/>
              <w:rPr>
                <w:rFonts w:ascii="Times New Roman" w:eastAsia="Times New Roman" w:hAnsi="Times New Roman" w:cs="Times New Roman"/>
              </w:rPr>
            </w:pPr>
            <w:proofErr w:type="gramStart"/>
            <w:r>
              <w:rPr>
                <w:rFonts w:ascii="Times New Roman" w:eastAsia="Times New Roman" w:hAnsi="Times New Roman" w:cs="Times New Roman"/>
              </w:rPr>
              <w:t xml:space="preserve">$  </w:t>
            </w:r>
            <w:r w:rsidR="09AC813E" w:rsidRPr="09AC813E">
              <w:rPr>
                <w:rFonts w:ascii="Times New Roman" w:eastAsia="Times New Roman" w:hAnsi="Times New Roman" w:cs="Times New Roman"/>
              </w:rPr>
              <w:t>0</w:t>
            </w:r>
            <w:proofErr w:type="gramEnd"/>
          </w:p>
        </w:tc>
        <w:tc>
          <w:tcPr>
            <w:tcW w:w="2649"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6,855,600</w:t>
            </w:r>
            <w:proofErr w:type="gramEnd"/>
          </w:p>
          <w:p w:rsidR="09AC813E" w:rsidRDefault="09AC813E" w:rsidP="09AC813E">
            <w:pPr>
              <w:pStyle w:val="NoSpacing"/>
              <w:rPr>
                <w:rFonts w:ascii="Times New Roman" w:eastAsia="Times New Roman" w:hAnsi="Times New Roman" w:cs="Times New Roman"/>
              </w:rPr>
            </w:pPr>
          </w:p>
        </w:tc>
      </w:tr>
      <w:tr w:rsidR="09AC813E" w:rsidTr="1D7644DF">
        <w:tc>
          <w:tcPr>
            <w:tcW w:w="245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Regional Roadways</w:t>
            </w:r>
          </w:p>
        </w:tc>
        <w:tc>
          <w:tcPr>
            <w:tcW w:w="5235"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Roadway Improvements consistent with PAWG</w:t>
            </w:r>
          </w:p>
        </w:tc>
        <w:tc>
          <w:tcPr>
            <w:tcW w:w="1485"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3,316,000</w:t>
            </w:r>
            <w:proofErr w:type="gramEnd"/>
          </w:p>
        </w:tc>
        <w:tc>
          <w:tcPr>
            <w:tcW w:w="2280"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3,316,000</w:t>
            </w:r>
            <w:proofErr w:type="gramEnd"/>
          </w:p>
        </w:tc>
        <w:tc>
          <w:tcPr>
            <w:tcW w:w="2649"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0</w:t>
            </w:r>
          </w:p>
        </w:tc>
      </w:tr>
      <w:tr w:rsidR="09AC813E" w:rsidTr="1D7644DF">
        <w:tc>
          <w:tcPr>
            <w:tcW w:w="245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Stormwater BMPs</w:t>
            </w:r>
          </w:p>
        </w:tc>
        <w:tc>
          <w:tcPr>
            <w:tcW w:w="5235"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Estimated Extraordinary cost in install BMPs</w:t>
            </w:r>
          </w:p>
        </w:tc>
        <w:tc>
          <w:tcPr>
            <w:tcW w:w="1485"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2,996,000</w:t>
            </w:r>
            <w:proofErr w:type="gramEnd"/>
          </w:p>
        </w:tc>
        <w:tc>
          <w:tcPr>
            <w:tcW w:w="2280"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2,996,000</w:t>
            </w:r>
            <w:proofErr w:type="gramEnd"/>
          </w:p>
        </w:tc>
        <w:tc>
          <w:tcPr>
            <w:tcW w:w="2649"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0</w:t>
            </w:r>
          </w:p>
        </w:tc>
      </w:tr>
      <w:tr w:rsidR="09AC813E" w:rsidTr="1D7644DF">
        <w:tc>
          <w:tcPr>
            <w:tcW w:w="245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Stormwater BMPs Maintenance</w:t>
            </w:r>
          </w:p>
        </w:tc>
        <w:tc>
          <w:tcPr>
            <w:tcW w:w="5235"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Estimated extraordinary cost to maintain BMPs at $150,000 per year for 30 years.</w:t>
            </w:r>
          </w:p>
        </w:tc>
        <w:tc>
          <w:tcPr>
            <w:tcW w:w="1485"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3,250,000</w:t>
            </w:r>
            <w:proofErr w:type="gramEnd"/>
          </w:p>
        </w:tc>
        <w:tc>
          <w:tcPr>
            <w:tcW w:w="2280" w:type="dxa"/>
          </w:tcPr>
          <w:p w:rsidR="09AC813E" w:rsidRDefault="09AC813E" w:rsidP="09AC813E">
            <w:pPr>
              <w:pStyle w:val="NoSpacing"/>
              <w:rPr>
                <w:rFonts w:ascii="Times New Roman" w:eastAsia="Times New Roman" w:hAnsi="Times New Roman" w:cs="Times New Roman"/>
              </w:rPr>
            </w:pPr>
            <w:proofErr w:type="gramStart"/>
            <w:r w:rsidRPr="09AC813E">
              <w:rPr>
                <w:rFonts w:ascii="Times New Roman" w:eastAsia="Times New Roman" w:hAnsi="Times New Roman" w:cs="Times New Roman"/>
              </w:rPr>
              <w:t>$  3,250,000</w:t>
            </w:r>
            <w:proofErr w:type="gramEnd"/>
          </w:p>
        </w:tc>
        <w:tc>
          <w:tcPr>
            <w:tcW w:w="2649"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0</w:t>
            </w:r>
          </w:p>
        </w:tc>
      </w:tr>
      <w:tr w:rsidR="09AC813E" w:rsidTr="1D7644DF">
        <w:tc>
          <w:tcPr>
            <w:tcW w:w="245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Water and Sewer Improvements</w:t>
            </w:r>
          </w:p>
        </w:tc>
        <w:tc>
          <w:tcPr>
            <w:tcW w:w="5235"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Reimbursements to extend water and sewer service to project and broader area</w:t>
            </w:r>
          </w:p>
        </w:tc>
        <w:tc>
          <w:tcPr>
            <w:tcW w:w="1485" w:type="dxa"/>
          </w:tcPr>
          <w:p w:rsidR="09AC813E" w:rsidRDefault="1D7644DF" w:rsidP="1D7644DF">
            <w:pPr>
              <w:pStyle w:val="NoSpacing"/>
              <w:rPr>
                <w:rFonts w:ascii="Times New Roman" w:eastAsia="Times New Roman" w:hAnsi="Times New Roman" w:cs="Times New Roman"/>
              </w:rPr>
            </w:pPr>
            <w:proofErr w:type="gramStart"/>
            <w:r w:rsidRPr="1D7644DF">
              <w:rPr>
                <w:rFonts w:ascii="Times New Roman" w:eastAsia="Times New Roman" w:hAnsi="Times New Roman" w:cs="Times New Roman"/>
              </w:rPr>
              <w:t>$  6,753,000</w:t>
            </w:r>
            <w:proofErr w:type="gramEnd"/>
          </w:p>
        </w:tc>
        <w:tc>
          <w:tcPr>
            <w:tcW w:w="2280" w:type="dxa"/>
          </w:tcPr>
          <w:p w:rsidR="09AC813E" w:rsidRDefault="1D7644DF" w:rsidP="1D7644DF">
            <w:pPr>
              <w:pStyle w:val="NoSpacing"/>
              <w:rPr>
                <w:rFonts w:ascii="Times New Roman" w:eastAsia="Times New Roman" w:hAnsi="Times New Roman" w:cs="Times New Roman"/>
              </w:rPr>
            </w:pPr>
            <w:proofErr w:type="gramStart"/>
            <w:r w:rsidRPr="1D7644DF">
              <w:rPr>
                <w:rFonts w:ascii="Times New Roman" w:eastAsia="Times New Roman" w:hAnsi="Times New Roman" w:cs="Times New Roman"/>
              </w:rPr>
              <w:t>$  6,753,000</w:t>
            </w:r>
            <w:proofErr w:type="gramEnd"/>
          </w:p>
        </w:tc>
        <w:tc>
          <w:tcPr>
            <w:tcW w:w="2649" w:type="dxa"/>
          </w:tcPr>
          <w:p w:rsidR="09AC813E" w:rsidRDefault="09AC813E" w:rsidP="09AC813E">
            <w:pPr>
              <w:pStyle w:val="NoSpacing"/>
              <w:rPr>
                <w:rFonts w:ascii="Times New Roman" w:eastAsia="Times New Roman" w:hAnsi="Times New Roman" w:cs="Times New Roman"/>
              </w:rPr>
            </w:pPr>
            <w:r w:rsidRPr="09AC813E">
              <w:rPr>
                <w:rFonts w:ascii="Times New Roman" w:eastAsia="Times New Roman" w:hAnsi="Times New Roman" w:cs="Times New Roman"/>
              </w:rPr>
              <w:t>0</w:t>
            </w:r>
          </w:p>
        </w:tc>
      </w:tr>
      <w:tr w:rsidR="09AC813E" w:rsidTr="1D7644DF">
        <w:tc>
          <w:tcPr>
            <w:tcW w:w="2450" w:type="dxa"/>
          </w:tcPr>
          <w:p w:rsidR="09AC813E" w:rsidRDefault="09AC813E" w:rsidP="09AC813E">
            <w:pPr>
              <w:pStyle w:val="NoSpacing"/>
              <w:rPr>
                <w:rFonts w:ascii="Times New Roman" w:eastAsia="Times New Roman" w:hAnsi="Times New Roman" w:cs="Times New Roman"/>
                <w:b/>
                <w:bCs/>
              </w:rPr>
            </w:pPr>
            <w:r w:rsidRPr="09AC813E">
              <w:rPr>
                <w:rFonts w:ascii="Times New Roman" w:eastAsia="Times New Roman" w:hAnsi="Times New Roman" w:cs="Times New Roman"/>
                <w:b/>
                <w:bCs/>
              </w:rPr>
              <w:t>TOTAL</w:t>
            </w:r>
          </w:p>
        </w:tc>
        <w:tc>
          <w:tcPr>
            <w:tcW w:w="5235" w:type="dxa"/>
            <w:shd w:val="clear" w:color="auto" w:fill="000000" w:themeFill="text1"/>
          </w:tcPr>
          <w:p w:rsidR="09AC813E" w:rsidRDefault="09AC813E" w:rsidP="09AC813E">
            <w:pPr>
              <w:pStyle w:val="NoSpacing"/>
              <w:rPr>
                <w:rFonts w:ascii="Times New Roman" w:eastAsia="Times New Roman" w:hAnsi="Times New Roman" w:cs="Times New Roman"/>
              </w:rPr>
            </w:pPr>
          </w:p>
        </w:tc>
        <w:tc>
          <w:tcPr>
            <w:tcW w:w="1485" w:type="dxa"/>
            <w:shd w:val="clear" w:color="auto" w:fill="000000" w:themeFill="text1"/>
          </w:tcPr>
          <w:p w:rsidR="09AC813E" w:rsidRDefault="09AC813E" w:rsidP="09AC813E">
            <w:pPr>
              <w:pStyle w:val="NoSpacing"/>
              <w:rPr>
                <w:rFonts w:ascii="Times New Roman" w:eastAsia="Times New Roman" w:hAnsi="Times New Roman" w:cs="Times New Roman"/>
              </w:rPr>
            </w:pPr>
          </w:p>
        </w:tc>
        <w:tc>
          <w:tcPr>
            <w:tcW w:w="2280" w:type="dxa"/>
            <w:shd w:val="clear" w:color="auto" w:fill="000000" w:themeFill="text1"/>
          </w:tcPr>
          <w:p w:rsidR="09AC813E" w:rsidRDefault="09AC813E" w:rsidP="09AC813E">
            <w:pPr>
              <w:pStyle w:val="NoSpacing"/>
              <w:rPr>
                <w:rFonts w:ascii="Times New Roman" w:eastAsia="Times New Roman" w:hAnsi="Times New Roman" w:cs="Times New Roman"/>
              </w:rPr>
            </w:pPr>
          </w:p>
        </w:tc>
        <w:tc>
          <w:tcPr>
            <w:tcW w:w="2649" w:type="dxa"/>
          </w:tcPr>
          <w:p w:rsidR="09AC813E" w:rsidRDefault="1D7644DF" w:rsidP="1D7644DF">
            <w:pPr>
              <w:pStyle w:val="NoSpacing"/>
              <w:rPr>
                <w:rFonts w:ascii="Times New Roman" w:eastAsia="Times New Roman" w:hAnsi="Times New Roman" w:cs="Times New Roman"/>
              </w:rPr>
            </w:pPr>
            <w:r w:rsidRPr="1D7644DF">
              <w:rPr>
                <w:rFonts w:ascii="Times New Roman" w:eastAsia="Times New Roman" w:hAnsi="Times New Roman" w:cs="Times New Roman"/>
              </w:rPr>
              <w:t>$6,855,600</w:t>
            </w:r>
          </w:p>
        </w:tc>
      </w:tr>
    </w:tbl>
    <w:p w:rsidR="09AC813E" w:rsidRDefault="09AC813E" w:rsidP="09AC813E">
      <w:pPr>
        <w:pStyle w:val="NoSpacing"/>
        <w:rPr>
          <w:rFonts w:ascii="Times New Roman" w:eastAsia="Times New Roman" w:hAnsi="Times New Roman" w:cs="Times New Roman"/>
        </w:rPr>
      </w:pPr>
    </w:p>
    <w:p w:rsidR="00EA1864" w:rsidRDefault="00EA1864" w:rsidP="09AC813E">
      <w:pPr>
        <w:rPr>
          <w:rFonts w:ascii="Times New Roman" w:eastAsia="Times New Roman" w:hAnsi="Times New Roman" w:cs="Times New Roman"/>
          <w:b/>
          <w:bCs/>
          <w:u w:val="single"/>
        </w:rPr>
      </w:pPr>
    </w:p>
    <w:p w:rsidR="09AC813E" w:rsidRDefault="09AC813E" w:rsidP="09AC813E">
      <w:pPr>
        <w:rPr>
          <w:rFonts w:ascii="Times New Roman" w:eastAsia="Times New Roman" w:hAnsi="Times New Roman" w:cs="Times New Roman"/>
          <w:b/>
          <w:bCs/>
          <w:u w:val="single"/>
        </w:rPr>
      </w:pPr>
      <w:r w:rsidRPr="09AC813E">
        <w:rPr>
          <w:rFonts w:ascii="Times New Roman" w:eastAsia="Times New Roman" w:hAnsi="Times New Roman" w:cs="Times New Roman"/>
          <w:b/>
          <w:bCs/>
          <w:u w:val="single"/>
        </w:rPr>
        <w:t xml:space="preserve">Summary Chart of PAWG Agreements, </w:t>
      </w:r>
      <w:r w:rsidR="00EA1864">
        <w:rPr>
          <w:rFonts w:ascii="Times New Roman" w:eastAsia="Times New Roman" w:hAnsi="Times New Roman" w:cs="Times New Roman"/>
          <w:b/>
          <w:bCs/>
          <w:u w:val="single"/>
        </w:rPr>
        <w:t>Applicant/</w:t>
      </w:r>
      <w:r w:rsidR="000D5B39">
        <w:rPr>
          <w:rFonts w:ascii="Times New Roman" w:eastAsia="Times New Roman" w:hAnsi="Times New Roman" w:cs="Times New Roman"/>
          <w:b/>
          <w:bCs/>
          <w:u w:val="single"/>
        </w:rPr>
        <w:t>Developer</w:t>
      </w:r>
      <w:r w:rsidRPr="09AC813E">
        <w:rPr>
          <w:rFonts w:ascii="Times New Roman" w:eastAsia="Times New Roman" w:hAnsi="Times New Roman" w:cs="Times New Roman"/>
          <w:b/>
          <w:bCs/>
          <w:u w:val="single"/>
        </w:rPr>
        <w:t xml:space="preserve"> Proposal</w:t>
      </w:r>
      <w:r w:rsidR="000D5B39">
        <w:rPr>
          <w:rFonts w:ascii="Times New Roman" w:eastAsia="Times New Roman" w:hAnsi="Times New Roman" w:cs="Times New Roman"/>
          <w:b/>
          <w:bCs/>
          <w:u w:val="single"/>
        </w:rPr>
        <w:t>.</w:t>
      </w:r>
    </w:p>
    <w:p w:rsidR="09AC813E" w:rsidRDefault="1D7644DF" w:rsidP="1D7644DF">
      <w:pPr>
        <w:spacing w:line="240" w:lineRule="auto"/>
        <w:rPr>
          <w:rFonts w:ascii="Times New Roman" w:eastAsia="Times New Roman" w:hAnsi="Times New Roman" w:cs="Times New Roman"/>
        </w:rPr>
      </w:pPr>
      <w:r w:rsidRPr="1D7644DF">
        <w:rPr>
          <w:rFonts w:ascii="Times New Roman" w:eastAsia="Times New Roman" w:hAnsi="Times New Roman" w:cs="Times New Roman"/>
        </w:rPr>
        <w:t xml:space="preserve">The following chart summarizes key investment categories and how developer and future resident contributions of land, revenues, and engineering costs are handled.  It demonstrates that our proposal is consistent with existing </w:t>
      </w:r>
      <w:r w:rsidR="008801A0">
        <w:rPr>
          <w:rFonts w:ascii="Times New Roman" w:eastAsia="Times New Roman" w:hAnsi="Times New Roman" w:cs="Times New Roman"/>
        </w:rPr>
        <w:t xml:space="preserve">PAWG (MOU) </w:t>
      </w:r>
      <w:r w:rsidRPr="1D7644DF">
        <w:rPr>
          <w:rFonts w:ascii="Times New Roman" w:eastAsia="Times New Roman" w:hAnsi="Times New Roman" w:cs="Times New Roman"/>
        </w:rPr>
        <w:t xml:space="preserve">development agreements.  Further, our proposal does not pursue reimbursement or credits for millions of dollars in developer contributions </w:t>
      </w:r>
      <w:r w:rsidR="008801A0">
        <w:rPr>
          <w:rFonts w:ascii="Times New Roman" w:eastAsia="Times New Roman" w:hAnsi="Times New Roman" w:cs="Times New Roman"/>
        </w:rPr>
        <w:t>and improvements which were provided for and allowed in prior and</w:t>
      </w:r>
      <w:r w:rsidRPr="1D7644DF">
        <w:rPr>
          <w:rFonts w:ascii="Times New Roman" w:eastAsia="Times New Roman" w:hAnsi="Times New Roman" w:cs="Times New Roman"/>
        </w:rPr>
        <w:t xml:space="preserve"> existing </w:t>
      </w:r>
      <w:r w:rsidR="008801A0">
        <w:rPr>
          <w:rFonts w:ascii="Times New Roman" w:eastAsia="Times New Roman" w:hAnsi="Times New Roman" w:cs="Times New Roman"/>
        </w:rPr>
        <w:t xml:space="preserve">PAWG (MOU) </w:t>
      </w:r>
      <w:r w:rsidRPr="1D7644DF">
        <w:rPr>
          <w:rFonts w:ascii="Times New Roman" w:eastAsia="Times New Roman" w:hAnsi="Times New Roman" w:cs="Times New Roman"/>
        </w:rPr>
        <w:t xml:space="preserve">development agreements.  </w:t>
      </w:r>
    </w:p>
    <w:p w:rsidR="1D7644DF" w:rsidRDefault="1D7644DF" w:rsidP="1D7644DF">
      <w:pPr>
        <w:spacing w:line="240" w:lineRule="auto"/>
        <w:rPr>
          <w:rFonts w:ascii="Times New Roman" w:eastAsia="Times New Roman" w:hAnsi="Times New Roman" w:cs="Times New Roman"/>
        </w:rPr>
      </w:pPr>
      <w:r w:rsidRPr="1D7644DF">
        <w:rPr>
          <w:rFonts w:ascii="Times New Roman" w:eastAsia="Times New Roman" w:hAnsi="Times New Roman" w:cs="Times New Roman"/>
        </w:rPr>
        <w:t>To provide some perspective:</w:t>
      </w:r>
    </w:p>
    <w:p w:rsidR="09AC813E" w:rsidRDefault="15ABEB9C" w:rsidP="15ABEB9C">
      <w:pPr>
        <w:pStyle w:val="ListParagraph"/>
        <w:numPr>
          <w:ilvl w:val="0"/>
          <w:numId w:val="1"/>
        </w:numPr>
        <w:spacing w:line="240" w:lineRule="auto"/>
      </w:pPr>
      <w:r w:rsidRPr="15ABEB9C">
        <w:rPr>
          <w:rFonts w:ascii="Times New Roman" w:eastAsia="Times New Roman" w:hAnsi="Times New Roman" w:cs="Times New Roman"/>
        </w:rPr>
        <w:t xml:space="preserve">The NW PAWG had </w:t>
      </w:r>
      <w:r w:rsidR="000D5B39">
        <w:rPr>
          <w:rFonts w:ascii="Times New Roman" w:eastAsia="Times New Roman" w:hAnsi="Times New Roman" w:cs="Times New Roman"/>
        </w:rPr>
        <w:t>3</w:t>
      </w:r>
      <w:r w:rsidRPr="15ABEB9C">
        <w:rPr>
          <w:rFonts w:ascii="Times New Roman" w:eastAsia="Times New Roman" w:hAnsi="Times New Roman" w:cs="Times New Roman"/>
        </w:rPr>
        <w:t xml:space="preserve"> </w:t>
      </w:r>
      <w:r w:rsidR="008801A0">
        <w:rPr>
          <w:rFonts w:ascii="Times New Roman" w:eastAsia="Times New Roman" w:hAnsi="Times New Roman" w:cs="Times New Roman"/>
        </w:rPr>
        <w:t>in</w:t>
      </w:r>
      <w:r w:rsidR="001216CE">
        <w:rPr>
          <w:rFonts w:ascii="Times New Roman" w:eastAsia="Times New Roman" w:hAnsi="Times New Roman" w:cs="Times New Roman"/>
        </w:rPr>
        <w:t>i</w:t>
      </w:r>
      <w:r w:rsidR="008801A0">
        <w:rPr>
          <w:rFonts w:ascii="Times New Roman" w:eastAsia="Times New Roman" w:hAnsi="Times New Roman" w:cs="Times New Roman"/>
        </w:rPr>
        <w:t xml:space="preserve">tial </w:t>
      </w:r>
      <w:r w:rsidRPr="15ABEB9C">
        <w:rPr>
          <w:rFonts w:ascii="Times New Roman" w:eastAsia="Times New Roman" w:hAnsi="Times New Roman" w:cs="Times New Roman"/>
        </w:rPr>
        <w:t>developers and 2</w:t>
      </w:r>
      <w:r w:rsidR="008801A0">
        <w:rPr>
          <w:rFonts w:ascii="Times New Roman" w:eastAsia="Times New Roman" w:hAnsi="Times New Roman" w:cs="Times New Roman"/>
        </w:rPr>
        <w:t>,</w:t>
      </w:r>
      <w:r w:rsidRPr="15ABEB9C">
        <w:rPr>
          <w:rFonts w:ascii="Times New Roman" w:eastAsia="Times New Roman" w:hAnsi="Times New Roman" w:cs="Times New Roman"/>
        </w:rPr>
        <w:t>630 units;</w:t>
      </w:r>
    </w:p>
    <w:p w:rsidR="09AC813E" w:rsidRDefault="15ABEB9C" w:rsidP="15ABEB9C">
      <w:pPr>
        <w:pStyle w:val="ListParagraph"/>
        <w:numPr>
          <w:ilvl w:val="0"/>
          <w:numId w:val="1"/>
        </w:numPr>
        <w:spacing w:line="240" w:lineRule="auto"/>
      </w:pPr>
      <w:r w:rsidRPr="15ABEB9C">
        <w:rPr>
          <w:rFonts w:ascii="Times New Roman" w:eastAsia="Times New Roman" w:hAnsi="Times New Roman" w:cs="Times New Roman"/>
        </w:rPr>
        <w:t xml:space="preserve">The NE PAWG </w:t>
      </w:r>
      <w:r w:rsidR="001216CE" w:rsidRPr="15ABEB9C">
        <w:rPr>
          <w:rFonts w:ascii="Times New Roman" w:eastAsia="Times New Roman" w:hAnsi="Times New Roman" w:cs="Times New Roman"/>
        </w:rPr>
        <w:t>ha</w:t>
      </w:r>
      <w:r w:rsidR="001216CE">
        <w:rPr>
          <w:rFonts w:ascii="Times New Roman" w:eastAsia="Times New Roman" w:hAnsi="Times New Roman" w:cs="Times New Roman"/>
        </w:rPr>
        <w:t>d</w:t>
      </w:r>
      <w:r w:rsidR="001216CE" w:rsidRPr="15ABEB9C">
        <w:rPr>
          <w:rFonts w:ascii="Times New Roman" w:eastAsia="Times New Roman" w:hAnsi="Times New Roman" w:cs="Times New Roman"/>
        </w:rPr>
        <w:t xml:space="preserve"> </w:t>
      </w:r>
      <w:r w:rsidR="000D5B39">
        <w:rPr>
          <w:rFonts w:ascii="Times New Roman" w:eastAsia="Times New Roman" w:hAnsi="Times New Roman" w:cs="Times New Roman"/>
        </w:rPr>
        <w:t>3</w:t>
      </w:r>
      <w:r w:rsidRPr="15ABEB9C">
        <w:rPr>
          <w:rFonts w:ascii="Times New Roman" w:eastAsia="Times New Roman" w:hAnsi="Times New Roman" w:cs="Times New Roman"/>
        </w:rPr>
        <w:t xml:space="preserve"> </w:t>
      </w:r>
      <w:r w:rsidR="001216CE">
        <w:rPr>
          <w:rFonts w:ascii="Times New Roman" w:eastAsia="Times New Roman" w:hAnsi="Times New Roman" w:cs="Times New Roman"/>
        </w:rPr>
        <w:t xml:space="preserve">initial </w:t>
      </w:r>
      <w:r w:rsidRPr="15ABEB9C">
        <w:rPr>
          <w:rFonts w:ascii="Times New Roman" w:eastAsia="Times New Roman" w:hAnsi="Times New Roman" w:cs="Times New Roman"/>
        </w:rPr>
        <w:t xml:space="preserve">developers and </w:t>
      </w:r>
      <w:r w:rsidR="000D5B39">
        <w:rPr>
          <w:rFonts w:ascii="Times New Roman" w:eastAsia="Times New Roman" w:hAnsi="Times New Roman" w:cs="Times New Roman"/>
        </w:rPr>
        <w:t>2,525 units in 2006</w:t>
      </w:r>
      <w:r w:rsidR="001216CE">
        <w:rPr>
          <w:rFonts w:ascii="Times New Roman" w:eastAsia="Times New Roman" w:hAnsi="Times New Roman" w:cs="Times New Roman"/>
        </w:rPr>
        <w:t>; as amended, it now has</w:t>
      </w:r>
      <w:r w:rsidR="000D5B39">
        <w:rPr>
          <w:rFonts w:ascii="Times New Roman" w:eastAsia="Times New Roman" w:hAnsi="Times New Roman" w:cs="Times New Roman"/>
        </w:rPr>
        <w:t xml:space="preserve"> </w:t>
      </w:r>
      <w:r w:rsidRPr="15ABEB9C">
        <w:rPr>
          <w:rFonts w:ascii="Times New Roman" w:eastAsia="Times New Roman" w:hAnsi="Times New Roman" w:cs="Times New Roman"/>
        </w:rPr>
        <w:t>2</w:t>
      </w:r>
      <w:r w:rsidR="001216CE">
        <w:rPr>
          <w:rFonts w:ascii="Times New Roman" w:eastAsia="Times New Roman" w:hAnsi="Times New Roman" w:cs="Times New Roman"/>
        </w:rPr>
        <w:t>,</w:t>
      </w:r>
      <w:r w:rsidRPr="15ABEB9C">
        <w:rPr>
          <w:rFonts w:ascii="Times New Roman" w:eastAsia="Times New Roman" w:hAnsi="Times New Roman" w:cs="Times New Roman"/>
        </w:rPr>
        <w:t xml:space="preserve">270 </w:t>
      </w:r>
      <w:r w:rsidR="001216CE">
        <w:rPr>
          <w:rFonts w:ascii="Times New Roman" w:eastAsia="Times New Roman" w:hAnsi="Times New Roman" w:cs="Times New Roman"/>
        </w:rPr>
        <w:t>and 4 developers</w:t>
      </w:r>
      <w:r w:rsidRPr="15ABEB9C">
        <w:rPr>
          <w:rFonts w:ascii="Times New Roman" w:eastAsia="Times New Roman" w:hAnsi="Times New Roman" w:cs="Times New Roman"/>
        </w:rPr>
        <w:t>;</w:t>
      </w:r>
    </w:p>
    <w:p w:rsidR="09AC813E" w:rsidRPr="00402328" w:rsidRDefault="15ABEB9C" w:rsidP="15ABEB9C">
      <w:pPr>
        <w:pStyle w:val="ListParagraph"/>
        <w:numPr>
          <w:ilvl w:val="0"/>
          <w:numId w:val="1"/>
        </w:numPr>
        <w:spacing w:line="240" w:lineRule="auto"/>
      </w:pPr>
      <w:r w:rsidRPr="15ABEB9C">
        <w:rPr>
          <w:rFonts w:ascii="Times New Roman" w:eastAsia="Times New Roman" w:hAnsi="Times New Roman" w:cs="Times New Roman"/>
        </w:rPr>
        <w:t>The Sugar Farms South of Renner project has two developers and 1</w:t>
      </w:r>
      <w:r w:rsidR="001216CE">
        <w:rPr>
          <w:rFonts w:ascii="Times New Roman" w:eastAsia="Times New Roman" w:hAnsi="Times New Roman" w:cs="Times New Roman"/>
        </w:rPr>
        <w:t>,</w:t>
      </w:r>
      <w:r w:rsidRPr="15ABEB9C">
        <w:rPr>
          <w:rFonts w:ascii="Times New Roman" w:eastAsia="Times New Roman" w:hAnsi="Times New Roman" w:cs="Times New Roman"/>
        </w:rPr>
        <w:t xml:space="preserve">108 units.  Additionally, our proposal would serve 348 existing </w:t>
      </w:r>
      <w:r w:rsidR="007D3EA6">
        <w:rPr>
          <w:rFonts w:ascii="Times New Roman" w:eastAsia="Times New Roman" w:hAnsi="Times New Roman" w:cs="Times New Roman"/>
        </w:rPr>
        <w:t>resident-</w:t>
      </w:r>
      <w:r w:rsidRPr="15ABEB9C">
        <w:rPr>
          <w:rFonts w:ascii="Times New Roman" w:eastAsia="Times New Roman" w:hAnsi="Times New Roman" w:cs="Times New Roman"/>
        </w:rPr>
        <w:t xml:space="preserve">units. </w:t>
      </w:r>
    </w:p>
    <w:p w:rsidR="00EA1864" w:rsidRDefault="00EA1864" w:rsidP="00402328">
      <w:pPr>
        <w:spacing w:line="240" w:lineRule="auto"/>
      </w:pPr>
    </w:p>
    <w:tbl>
      <w:tblPr>
        <w:tblStyle w:val="TableGrid"/>
        <w:tblW w:w="0" w:type="auto"/>
        <w:tblLayout w:type="fixed"/>
        <w:tblLook w:val="06A0" w:firstRow="1" w:lastRow="0" w:firstColumn="1" w:lastColumn="0" w:noHBand="1" w:noVBand="1"/>
      </w:tblPr>
      <w:tblGrid>
        <w:gridCol w:w="6930"/>
        <w:gridCol w:w="1605"/>
        <w:gridCol w:w="1530"/>
        <w:gridCol w:w="2010"/>
      </w:tblGrid>
      <w:tr w:rsidR="007D3EA6" w:rsidTr="09AC813E">
        <w:tc>
          <w:tcPr>
            <w:tcW w:w="6930" w:type="dxa"/>
            <w:shd w:val="clear" w:color="auto" w:fill="000000" w:themeFill="text1"/>
          </w:tcPr>
          <w:p w:rsidR="007D3EA6" w:rsidRDefault="007D3EA6" w:rsidP="09AC813E">
            <w:pPr>
              <w:spacing w:line="259" w:lineRule="auto"/>
              <w:rPr>
                <w:rFonts w:ascii="Times New Roman" w:eastAsia="Times New Roman" w:hAnsi="Times New Roman" w:cs="Times New Roman"/>
                <w:b/>
                <w:bCs/>
              </w:rPr>
            </w:pPr>
          </w:p>
        </w:tc>
        <w:tc>
          <w:tcPr>
            <w:tcW w:w="1605"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 xml:space="preserve">NW PAWG </w:t>
            </w:r>
          </w:p>
          <w:p w:rsidR="007D3EA6" w:rsidRDefault="007D3EA6" w:rsidP="09AC813E">
            <w:pPr>
              <w:spacing w:line="259" w:lineRule="auto"/>
              <w:rPr>
                <w:rFonts w:ascii="Times New Roman" w:eastAsia="Times New Roman" w:hAnsi="Times New Roman" w:cs="Times New Roman"/>
                <w:b/>
                <w:bCs/>
              </w:rPr>
            </w:pPr>
          </w:p>
        </w:tc>
        <w:tc>
          <w:tcPr>
            <w:tcW w:w="153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NE PAWG</w:t>
            </w:r>
          </w:p>
        </w:tc>
        <w:tc>
          <w:tcPr>
            <w:tcW w:w="201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Developer Proposal</w:t>
            </w:r>
          </w:p>
        </w:tc>
      </w:tr>
      <w:tr w:rsidR="007D3EA6" w:rsidTr="09AC813E">
        <w:tc>
          <w:tcPr>
            <w:tcW w:w="693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For the following categories, the revenue program permits either:</w:t>
            </w:r>
          </w:p>
          <w:p w:rsidR="007D3EA6" w:rsidRDefault="007D3EA6" w:rsidP="09AC813E">
            <w:pPr>
              <w:spacing w:line="259" w:lineRule="auto"/>
              <w:rPr>
                <w:rFonts w:ascii="Times New Roman" w:eastAsia="Times New Roman" w:hAnsi="Times New Roman" w:cs="Times New Roman"/>
                <w:b/>
                <w:bCs/>
              </w:rPr>
            </w:pPr>
          </w:p>
          <w:p w:rsidR="007D3EA6" w:rsidRDefault="007D3EA6" w:rsidP="09AC813E">
            <w:pPr>
              <w:pStyle w:val="ListParagraph"/>
              <w:numPr>
                <w:ilvl w:val="0"/>
                <w:numId w:val="2"/>
              </w:numPr>
              <w:spacing w:line="259" w:lineRule="auto"/>
              <w:rPr>
                <w:b/>
                <w:bCs/>
              </w:rPr>
            </w:pPr>
            <w:r w:rsidRPr="09AC813E">
              <w:rPr>
                <w:rFonts w:ascii="Times New Roman" w:eastAsia="Times New Roman" w:hAnsi="Times New Roman" w:cs="Times New Roman"/>
                <w:b/>
                <w:bCs/>
              </w:rPr>
              <w:t xml:space="preserve">Reimbursement or credit for developer-initiated activities; or </w:t>
            </w:r>
          </w:p>
          <w:p w:rsidR="007D3EA6" w:rsidRDefault="007D3EA6" w:rsidP="09AC813E">
            <w:pPr>
              <w:pStyle w:val="ListParagraph"/>
              <w:numPr>
                <w:ilvl w:val="0"/>
                <w:numId w:val="2"/>
              </w:numPr>
              <w:spacing w:line="259" w:lineRule="auto"/>
              <w:rPr>
                <w:b/>
                <w:bCs/>
              </w:rPr>
            </w:pPr>
            <w:r w:rsidRPr="09AC813E">
              <w:rPr>
                <w:rFonts w:ascii="Times New Roman" w:eastAsia="Times New Roman" w:hAnsi="Times New Roman" w:cs="Times New Roman"/>
                <w:b/>
                <w:bCs/>
              </w:rPr>
              <w:t>Use of funds generated from developer and resident contributions to be applied to a broader public improvement.</w:t>
            </w:r>
          </w:p>
          <w:p w:rsidR="007D3EA6" w:rsidRDefault="007D3EA6" w:rsidP="09AC813E">
            <w:pPr>
              <w:spacing w:line="259" w:lineRule="auto"/>
              <w:rPr>
                <w:rFonts w:ascii="Times New Roman" w:eastAsia="Times New Roman" w:hAnsi="Times New Roman" w:cs="Times New Roman"/>
                <w:b/>
                <w:bCs/>
              </w:rPr>
            </w:pPr>
          </w:p>
        </w:tc>
        <w:tc>
          <w:tcPr>
            <w:tcW w:w="1605" w:type="dxa"/>
          </w:tcPr>
          <w:p w:rsidR="007D3EA6" w:rsidRDefault="007D3EA6" w:rsidP="09AC813E">
            <w:pPr>
              <w:spacing w:line="259" w:lineRule="auto"/>
              <w:rPr>
                <w:rFonts w:ascii="Times New Roman" w:eastAsia="Times New Roman" w:hAnsi="Times New Roman" w:cs="Times New Roman"/>
                <w:b/>
                <w:bCs/>
                <w:color w:val="FF0000"/>
              </w:rPr>
            </w:pPr>
          </w:p>
        </w:tc>
        <w:tc>
          <w:tcPr>
            <w:tcW w:w="1530" w:type="dxa"/>
          </w:tcPr>
          <w:p w:rsidR="007D3EA6" w:rsidRDefault="007D3EA6" w:rsidP="09AC813E">
            <w:pPr>
              <w:spacing w:line="259" w:lineRule="auto"/>
              <w:rPr>
                <w:rFonts w:ascii="Times New Roman" w:eastAsia="Times New Roman" w:hAnsi="Times New Roman" w:cs="Times New Roman"/>
                <w:b/>
                <w:bCs/>
                <w:color w:val="FF0000"/>
              </w:rPr>
            </w:pPr>
          </w:p>
        </w:tc>
        <w:tc>
          <w:tcPr>
            <w:tcW w:w="2010" w:type="dxa"/>
          </w:tcPr>
          <w:p w:rsidR="007D3EA6" w:rsidRDefault="007D3EA6" w:rsidP="09AC813E">
            <w:pPr>
              <w:spacing w:line="259" w:lineRule="auto"/>
              <w:rPr>
                <w:rFonts w:ascii="Times New Roman" w:eastAsia="Times New Roman" w:hAnsi="Times New Roman" w:cs="Times New Roman"/>
                <w:b/>
                <w:bCs/>
                <w:color w:val="FF0000"/>
              </w:rPr>
            </w:pPr>
          </w:p>
        </w:tc>
      </w:tr>
      <w:tr w:rsidR="007D3EA6" w:rsidTr="09AC813E">
        <w:tc>
          <w:tcPr>
            <w:tcW w:w="693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Water Engineering Costs</w:t>
            </w:r>
          </w:p>
        </w:tc>
        <w:tc>
          <w:tcPr>
            <w:tcW w:w="1605"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c>
          <w:tcPr>
            <w:tcW w:w="1530"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c>
          <w:tcPr>
            <w:tcW w:w="2010"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r>
      <w:tr w:rsidR="007D3EA6" w:rsidTr="09AC813E">
        <w:tc>
          <w:tcPr>
            <w:tcW w:w="693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Water-Construction</w:t>
            </w:r>
          </w:p>
        </w:tc>
        <w:tc>
          <w:tcPr>
            <w:tcW w:w="1605" w:type="dxa"/>
          </w:tcPr>
          <w:p w:rsidR="007D3EA6" w:rsidRDefault="007D3EA6" w:rsidP="09AC813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1530" w:type="dxa"/>
          </w:tcPr>
          <w:p w:rsidR="007D3EA6" w:rsidRDefault="007D3EA6" w:rsidP="09AC813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2010" w:type="dxa"/>
          </w:tcPr>
          <w:p w:rsidR="007D3EA6" w:rsidRDefault="007D3EA6" w:rsidP="09AC813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r>
      <w:tr w:rsidR="007D3EA6" w:rsidTr="09AC813E">
        <w:tc>
          <w:tcPr>
            <w:tcW w:w="693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 xml:space="preserve">Sanitary Sewer Engineering Costs </w:t>
            </w:r>
          </w:p>
        </w:tc>
        <w:tc>
          <w:tcPr>
            <w:tcW w:w="1605"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c>
          <w:tcPr>
            <w:tcW w:w="1530"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c>
          <w:tcPr>
            <w:tcW w:w="2010"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r>
      <w:tr w:rsidR="007D3EA6" w:rsidTr="09AC813E">
        <w:tc>
          <w:tcPr>
            <w:tcW w:w="693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Sanitary Sewer Construction</w:t>
            </w:r>
          </w:p>
        </w:tc>
        <w:tc>
          <w:tcPr>
            <w:tcW w:w="1605" w:type="dxa"/>
          </w:tcPr>
          <w:p w:rsidR="007D3EA6" w:rsidRDefault="007D3EA6" w:rsidP="09AC813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1530" w:type="dxa"/>
          </w:tcPr>
          <w:p w:rsidR="007D3EA6" w:rsidRDefault="007D3EA6" w:rsidP="09AC813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2010" w:type="dxa"/>
          </w:tcPr>
          <w:p w:rsidR="007D3EA6" w:rsidRDefault="007D3EA6" w:rsidP="09AC813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r>
      <w:tr w:rsidR="007D3EA6" w:rsidTr="09AC813E">
        <w:tc>
          <w:tcPr>
            <w:tcW w:w="693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Conventional Onsite Storm Water</w:t>
            </w:r>
          </w:p>
        </w:tc>
        <w:tc>
          <w:tcPr>
            <w:tcW w:w="1605"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c>
          <w:tcPr>
            <w:tcW w:w="1530"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c>
          <w:tcPr>
            <w:tcW w:w="2010" w:type="dxa"/>
          </w:tcPr>
          <w:p w:rsidR="007D3EA6" w:rsidRDefault="007D3EA6" w:rsidP="09AC813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r>
      <w:tr w:rsidR="007D3EA6" w:rsidTr="09AC813E">
        <w:tc>
          <w:tcPr>
            <w:tcW w:w="6930"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Extra-Ordinary Storm Water</w:t>
            </w:r>
          </w:p>
        </w:tc>
        <w:tc>
          <w:tcPr>
            <w:tcW w:w="1605" w:type="dxa"/>
          </w:tcPr>
          <w:p w:rsidR="007D3EA6" w:rsidRDefault="007D3EA6" w:rsidP="09AC813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N/A</w:t>
            </w:r>
          </w:p>
        </w:tc>
        <w:tc>
          <w:tcPr>
            <w:tcW w:w="1530" w:type="dxa"/>
          </w:tcPr>
          <w:p w:rsidR="007D3EA6" w:rsidRDefault="007D3EA6" w:rsidP="09AC813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2010" w:type="dxa"/>
          </w:tcPr>
          <w:p w:rsidR="007D3EA6" w:rsidRDefault="007D3EA6" w:rsidP="09AC813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r>
      <w:tr w:rsidR="001216CE" w:rsidTr="09AC813E">
        <w:tc>
          <w:tcPr>
            <w:tcW w:w="6930"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Extra-Ordinary Storm Waste Maintenance</w:t>
            </w:r>
          </w:p>
        </w:tc>
        <w:tc>
          <w:tcPr>
            <w:tcW w:w="1605"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N/A</w:t>
            </w:r>
          </w:p>
        </w:tc>
        <w:tc>
          <w:tcPr>
            <w:tcW w:w="1530"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N/A</w:t>
            </w:r>
          </w:p>
        </w:tc>
        <w:tc>
          <w:tcPr>
            <w:tcW w:w="2010"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r>
      <w:tr w:rsidR="001216CE" w:rsidTr="09AC813E">
        <w:tc>
          <w:tcPr>
            <w:tcW w:w="6930"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Front Door Road Roadway Improvements</w:t>
            </w:r>
          </w:p>
        </w:tc>
        <w:tc>
          <w:tcPr>
            <w:tcW w:w="1605"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1530"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2010" w:type="dxa"/>
          </w:tcPr>
          <w:p w:rsidR="001216CE" w:rsidRDefault="001216CE" w:rsidP="001216CE">
            <w:pPr>
              <w:spacing w:line="259" w:lineRule="auto"/>
              <w:rPr>
                <w:rFonts w:ascii="Times New Roman" w:eastAsia="Times New Roman" w:hAnsi="Times New Roman" w:cs="Times New Roman"/>
                <w:b/>
                <w:bCs/>
              </w:rPr>
            </w:pPr>
          </w:p>
        </w:tc>
      </w:tr>
      <w:tr w:rsidR="001216CE" w:rsidTr="09AC813E">
        <w:tc>
          <w:tcPr>
            <w:tcW w:w="6930"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Regional Roadway Engineer Costs</w:t>
            </w:r>
          </w:p>
        </w:tc>
        <w:tc>
          <w:tcPr>
            <w:tcW w:w="1605"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1530"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2010" w:type="dxa"/>
          </w:tcPr>
          <w:p w:rsidR="001216CE" w:rsidRDefault="001216CE" w:rsidP="001216CE">
            <w:pPr>
              <w:spacing w:line="259" w:lineRule="auto"/>
              <w:rPr>
                <w:rFonts w:ascii="Times New Roman" w:eastAsia="Times New Roman" w:hAnsi="Times New Roman" w:cs="Times New Roman"/>
                <w:b/>
                <w:bCs/>
                <w:color w:val="FF0000"/>
              </w:rPr>
            </w:pPr>
            <w:r w:rsidRPr="09AC813E">
              <w:rPr>
                <w:rFonts w:ascii="Times New Roman" w:eastAsia="Times New Roman" w:hAnsi="Times New Roman" w:cs="Times New Roman"/>
                <w:b/>
                <w:bCs/>
                <w:color w:val="FF0000"/>
              </w:rPr>
              <w:t>NO</w:t>
            </w:r>
          </w:p>
        </w:tc>
      </w:tr>
      <w:tr w:rsidR="001216CE" w:rsidTr="09AC813E">
        <w:tc>
          <w:tcPr>
            <w:tcW w:w="6930"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Regional Roadways</w:t>
            </w:r>
          </w:p>
        </w:tc>
        <w:tc>
          <w:tcPr>
            <w:tcW w:w="1605"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1530"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2010"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r>
      <w:tr w:rsidR="001216CE" w:rsidTr="09AC813E">
        <w:tc>
          <w:tcPr>
            <w:tcW w:w="6930"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Right of Way</w:t>
            </w:r>
          </w:p>
        </w:tc>
        <w:tc>
          <w:tcPr>
            <w:tcW w:w="1605"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color w:val="70AD47" w:themeColor="accent6"/>
              </w:rPr>
              <w:t>YES</w:t>
            </w:r>
          </w:p>
        </w:tc>
        <w:tc>
          <w:tcPr>
            <w:tcW w:w="1530" w:type="dxa"/>
          </w:tcPr>
          <w:p w:rsidR="001216CE" w:rsidRDefault="001216CE" w:rsidP="001216CE">
            <w:pPr>
              <w:spacing w:line="259" w:lineRule="auto"/>
              <w:rPr>
                <w:rFonts w:ascii="Times New Roman" w:eastAsia="Times New Roman" w:hAnsi="Times New Roman" w:cs="Times New Roman"/>
                <w:b/>
                <w:bCs/>
                <w:color w:val="70AD47" w:themeColor="accent6"/>
              </w:rPr>
            </w:pPr>
            <w:r w:rsidRPr="09AC813E">
              <w:rPr>
                <w:rFonts w:ascii="Times New Roman" w:eastAsia="Times New Roman" w:hAnsi="Times New Roman" w:cs="Times New Roman"/>
                <w:b/>
                <w:bCs/>
                <w:color w:val="70AD47" w:themeColor="accent6"/>
              </w:rPr>
              <w:t>YES</w:t>
            </w:r>
          </w:p>
        </w:tc>
        <w:tc>
          <w:tcPr>
            <w:tcW w:w="2010" w:type="dxa"/>
          </w:tcPr>
          <w:p w:rsidR="001216CE" w:rsidRDefault="001216CE" w:rsidP="001216CE">
            <w:pPr>
              <w:spacing w:line="259" w:lineRule="auto"/>
              <w:rPr>
                <w:rFonts w:ascii="Times New Roman" w:eastAsia="Times New Roman" w:hAnsi="Times New Roman" w:cs="Times New Roman"/>
                <w:b/>
                <w:bCs/>
              </w:rPr>
            </w:pPr>
          </w:p>
        </w:tc>
      </w:tr>
      <w:tr w:rsidR="001216CE" w:rsidTr="09AC813E">
        <w:tc>
          <w:tcPr>
            <w:tcW w:w="6930"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Park Land</w:t>
            </w:r>
          </w:p>
        </w:tc>
        <w:tc>
          <w:tcPr>
            <w:tcW w:w="1605"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rPr>
              <w:t>N/A</w:t>
            </w:r>
          </w:p>
        </w:tc>
        <w:tc>
          <w:tcPr>
            <w:tcW w:w="1530" w:type="dxa"/>
          </w:tcPr>
          <w:p w:rsidR="001216CE" w:rsidRDefault="001216CE" w:rsidP="001216CE">
            <w:pPr>
              <w:spacing w:line="259" w:lineRule="auto"/>
              <w:rPr>
                <w:rFonts w:ascii="Times New Roman" w:eastAsia="Times New Roman" w:hAnsi="Times New Roman" w:cs="Times New Roman"/>
                <w:b/>
                <w:bCs/>
              </w:rPr>
            </w:pPr>
            <w:r w:rsidRPr="09AC813E">
              <w:rPr>
                <w:rFonts w:ascii="Times New Roman" w:eastAsia="Times New Roman" w:hAnsi="Times New Roman" w:cs="Times New Roman"/>
                <w:b/>
                <w:bCs/>
                <w:color w:val="70AD47" w:themeColor="accent6"/>
              </w:rPr>
              <w:t>YES</w:t>
            </w:r>
          </w:p>
        </w:tc>
        <w:tc>
          <w:tcPr>
            <w:tcW w:w="2010" w:type="dxa"/>
          </w:tcPr>
          <w:p w:rsidR="001216CE" w:rsidRDefault="001216CE" w:rsidP="001216CE">
            <w:pPr>
              <w:spacing w:line="259" w:lineRule="auto"/>
              <w:rPr>
                <w:rFonts w:ascii="Times New Roman" w:eastAsia="Times New Roman" w:hAnsi="Times New Roman" w:cs="Times New Roman"/>
                <w:b/>
                <w:bCs/>
              </w:rPr>
            </w:pPr>
          </w:p>
        </w:tc>
      </w:tr>
    </w:tbl>
    <w:p w:rsidR="09AC813E" w:rsidRDefault="09AC813E" w:rsidP="1D7644DF">
      <w:pPr>
        <w:spacing w:line="240" w:lineRule="auto"/>
      </w:pPr>
    </w:p>
    <w:sectPr w:rsidR="09AC81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EF1"/>
    <w:multiLevelType w:val="hybridMultilevel"/>
    <w:tmpl w:val="EC54D046"/>
    <w:lvl w:ilvl="0" w:tplc="92C29F6E">
      <w:start w:val="1"/>
      <w:numFmt w:val="bullet"/>
      <w:lvlText w:val=""/>
      <w:lvlJc w:val="left"/>
      <w:pPr>
        <w:ind w:left="720" w:hanging="360"/>
      </w:pPr>
      <w:rPr>
        <w:rFonts w:ascii="Symbol" w:hAnsi="Symbol" w:hint="default"/>
      </w:rPr>
    </w:lvl>
    <w:lvl w:ilvl="1" w:tplc="C6CC18A8">
      <w:start w:val="1"/>
      <w:numFmt w:val="bullet"/>
      <w:lvlText w:val="o"/>
      <w:lvlJc w:val="left"/>
      <w:pPr>
        <w:ind w:left="1440" w:hanging="360"/>
      </w:pPr>
      <w:rPr>
        <w:rFonts w:ascii="Courier New" w:hAnsi="Courier New" w:hint="default"/>
      </w:rPr>
    </w:lvl>
    <w:lvl w:ilvl="2" w:tplc="3104D472">
      <w:start w:val="1"/>
      <w:numFmt w:val="bullet"/>
      <w:lvlText w:val=""/>
      <w:lvlJc w:val="left"/>
      <w:pPr>
        <w:ind w:left="2160" w:hanging="360"/>
      </w:pPr>
      <w:rPr>
        <w:rFonts w:ascii="Wingdings" w:hAnsi="Wingdings" w:hint="default"/>
      </w:rPr>
    </w:lvl>
    <w:lvl w:ilvl="3" w:tplc="9028D25A">
      <w:start w:val="1"/>
      <w:numFmt w:val="bullet"/>
      <w:lvlText w:val=""/>
      <w:lvlJc w:val="left"/>
      <w:pPr>
        <w:ind w:left="2880" w:hanging="360"/>
      </w:pPr>
      <w:rPr>
        <w:rFonts w:ascii="Symbol" w:hAnsi="Symbol" w:hint="default"/>
      </w:rPr>
    </w:lvl>
    <w:lvl w:ilvl="4" w:tplc="8174B2C8">
      <w:start w:val="1"/>
      <w:numFmt w:val="bullet"/>
      <w:lvlText w:val="o"/>
      <w:lvlJc w:val="left"/>
      <w:pPr>
        <w:ind w:left="3600" w:hanging="360"/>
      </w:pPr>
      <w:rPr>
        <w:rFonts w:ascii="Courier New" w:hAnsi="Courier New" w:hint="default"/>
      </w:rPr>
    </w:lvl>
    <w:lvl w:ilvl="5" w:tplc="3EA23EDE">
      <w:start w:val="1"/>
      <w:numFmt w:val="bullet"/>
      <w:lvlText w:val=""/>
      <w:lvlJc w:val="left"/>
      <w:pPr>
        <w:ind w:left="4320" w:hanging="360"/>
      </w:pPr>
      <w:rPr>
        <w:rFonts w:ascii="Wingdings" w:hAnsi="Wingdings" w:hint="default"/>
      </w:rPr>
    </w:lvl>
    <w:lvl w:ilvl="6" w:tplc="29E0F1DE">
      <w:start w:val="1"/>
      <w:numFmt w:val="bullet"/>
      <w:lvlText w:val=""/>
      <w:lvlJc w:val="left"/>
      <w:pPr>
        <w:ind w:left="5040" w:hanging="360"/>
      </w:pPr>
      <w:rPr>
        <w:rFonts w:ascii="Symbol" w:hAnsi="Symbol" w:hint="default"/>
      </w:rPr>
    </w:lvl>
    <w:lvl w:ilvl="7" w:tplc="741CB362">
      <w:start w:val="1"/>
      <w:numFmt w:val="bullet"/>
      <w:lvlText w:val="o"/>
      <w:lvlJc w:val="left"/>
      <w:pPr>
        <w:ind w:left="5760" w:hanging="360"/>
      </w:pPr>
      <w:rPr>
        <w:rFonts w:ascii="Courier New" w:hAnsi="Courier New" w:hint="default"/>
      </w:rPr>
    </w:lvl>
    <w:lvl w:ilvl="8" w:tplc="33EA1554">
      <w:start w:val="1"/>
      <w:numFmt w:val="bullet"/>
      <w:lvlText w:val=""/>
      <w:lvlJc w:val="left"/>
      <w:pPr>
        <w:ind w:left="6480" w:hanging="360"/>
      </w:pPr>
      <w:rPr>
        <w:rFonts w:ascii="Wingdings" w:hAnsi="Wingdings" w:hint="default"/>
      </w:rPr>
    </w:lvl>
  </w:abstractNum>
  <w:abstractNum w:abstractNumId="1" w15:restartNumberingAfterBreak="0">
    <w:nsid w:val="07207D79"/>
    <w:multiLevelType w:val="hybridMultilevel"/>
    <w:tmpl w:val="C97C45DE"/>
    <w:lvl w:ilvl="0" w:tplc="A6FA30D8">
      <w:start w:val="1"/>
      <w:numFmt w:val="bullet"/>
      <w:lvlText w:val=""/>
      <w:lvlJc w:val="left"/>
      <w:pPr>
        <w:ind w:left="720" w:hanging="360"/>
      </w:pPr>
      <w:rPr>
        <w:rFonts w:ascii="Symbol" w:hAnsi="Symbol" w:hint="default"/>
      </w:rPr>
    </w:lvl>
    <w:lvl w:ilvl="1" w:tplc="4C0019EE">
      <w:start w:val="1"/>
      <w:numFmt w:val="bullet"/>
      <w:lvlText w:val="o"/>
      <w:lvlJc w:val="left"/>
      <w:pPr>
        <w:ind w:left="1440" w:hanging="360"/>
      </w:pPr>
      <w:rPr>
        <w:rFonts w:ascii="Courier New" w:hAnsi="Courier New" w:hint="default"/>
      </w:rPr>
    </w:lvl>
    <w:lvl w:ilvl="2" w:tplc="235A7F6A">
      <w:start w:val="1"/>
      <w:numFmt w:val="bullet"/>
      <w:lvlText w:val=""/>
      <w:lvlJc w:val="left"/>
      <w:pPr>
        <w:ind w:left="2160" w:hanging="360"/>
      </w:pPr>
      <w:rPr>
        <w:rFonts w:ascii="Wingdings" w:hAnsi="Wingdings" w:hint="default"/>
      </w:rPr>
    </w:lvl>
    <w:lvl w:ilvl="3" w:tplc="97202788">
      <w:start w:val="1"/>
      <w:numFmt w:val="bullet"/>
      <w:lvlText w:val=""/>
      <w:lvlJc w:val="left"/>
      <w:pPr>
        <w:ind w:left="2880" w:hanging="360"/>
      </w:pPr>
      <w:rPr>
        <w:rFonts w:ascii="Symbol" w:hAnsi="Symbol" w:hint="default"/>
      </w:rPr>
    </w:lvl>
    <w:lvl w:ilvl="4" w:tplc="E88CE0AC">
      <w:start w:val="1"/>
      <w:numFmt w:val="bullet"/>
      <w:lvlText w:val="o"/>
      <w:lvlJc w:val="left"/>
      <w:pPr>
        <w:ind w:left="3600" w:hanging="360"/>
      </w:pPr>
      <w:rPr>
        <w:rFonts w:ascii="Courier New" w:hAnsi="Courier New" w:hint="default"/>
      </w:rPr>
    </w:lvl>
    <w:lvl w:ilvl="5" w:tplc="ABE0328C">
      <w:start w:val="1"/>
      <w:numFmt w:val="bullet"/>
      <w:lvlText w:val=""/>
      <w:lvlJc w:val="left"/>
      <w:pPr>
        <w:ind w:left="4320" w:hanging="360"/>
      </w:pPr>
      <w:rPr>
        <w:rFonts w:ascii="Wingdings" w:hAnsi="Wingdings" w:hint="default"/>
      </w:rPr>
    </w:lvl>
    <w:lvl w:ilvl="6" w:tplc="A99EC17A">
      <w:start w:val="1"/>
      <w:numFmt w:val="bullet"/>
      <w:lvlText w:val=""/>
      <w:lvlJc w:val="left"/>
      <w:pPr>
        <w:ind w:left="5040" w:hanging="360"/>
      </w:pPr>
      <w:rPr>
        <w:rFonts w:ascii="Symbol" w:hAnsi="Symbol" w:hint="default"/>
      </w:rPr>
    </w:lvl>
    <w:lvl w:ilvl="7" w:tplc="E3F4AC7E">
      <w:start w:val="1"/>
      <w:numFmt w:val="bullet"/>
      <w:lvlText w:val="o"/>
      <w:lvlJc w:val="left"/>
      <w:pPr>
        <w:ind w:left="5760" w:hanging="360"/>
      </w:pPr>
      <w:rPr>
        <w:rFonts w:ascii="Courier New" w:hAnsi="Courier New" w:hint="default"/>
      </w:rPr>
    </w:lvl>
    <w:lvl w:ilvl="8" w:tplc="E8B623BC">
      <w:start w:val="1"/>
      <w:numFmt w:val="bullet"/>
      <w:lvlText w:val=""/>
      <w:lvlJc w:val="left"/>
      <w:pPr>
        <w:ind w:left="6480" w:hanging="360"/>
      </w:pPr>
      <w:rPr>
        <w:rFonts w:ascii="Wingdings" w:hAnsi="Wingdings" w:hint="default"/>
      </w:rPr>
    </w:lvl>
  </w:abstractNum>
  <w:abstractNum w:abstractNumId="2" w15:restartNumberingAfterBreak="0">
    <w:nsid w:val="0DB756F4"/>
    <w:multiLevelType w:val="hybridMultilevel"/>
    <w:tmpl w:val="51DE38A2"/>
    <w:lvl w:ilvl="0" w:tplc="25D25DD8">
      <w:start w:val="1"/>
      <w:numFmt w:val="bullet"/>
      <w:lvlText w:val=""/>
      <w:lvlJc w:val="left"/>
      <w:pPr>
        <w:ind w:left="720" w:hanging="360"/>
      </w:pPr>
      <w:rPr>
        <w:rFonts w:ascii="Symbol" w:hAnsi="Symbol" w:hint="default"/>
      </w:rPr>
    </w:lvl>
    <w:lvl w:ilvl="1" w:tplc="C1B4D306">
      <w:start w:val="1"/>
      <w:numFmt w:val="bullet"/>
      <w:lvlText w:val="o"/>
      <w:lvlJc w:val="left"/>
      <w:pPr>
        <w:ind w:left="1440" w:hanging="360"/>
      </w:pPr>
      <w:rPr>
        <w:rFonts w:ascii="Courier New" w:hAnsi="Courier New" w:hint="default"/>
      </w:rPr>
    </w:lvl>
    <w:lvl w:ilvl="2" w:tplc="19EE30F6">
      <w:start w:val="1"/>
      <w:numFmt w:val="bullet"/>
      <w:lvlText w:val=""/>
      <w:lvlJc w:val="left"/>
      <w:pPr>
        <w:ind w:left="2160" w:hanging="360"/>
      </w:pPr>
      <w:rPr>
        <w:rFonts w:ascii="Wingdings" w:hAnsi="Wingdings" w:hint="default"/>
      </w:rPr>
    </w:lvl>
    <w:lvl w:ilvl="3" w:tplc="B4605E6C">
      <w:start w:val="1"/>
      <w:numFmt w:val="bullet"/>
      <w:lvlText w:val=""/>
      <w:lvlJc w:val="left"/>
      <w:pPr>
        <w:ind w:left="2880" w:hanging="360"/>
      </w:pPr>
      <w:rPr>
        <w:rFonts w:ascii="Symbol" w:hAnsi="Symbol" w:hint="default"/>
      </w:rPr>
    </w:lvl>
    <w:lvl w:ilvl="4" w:tplc="C9DC88B0">
      <w:start w:val="1"/>
      <w:numFmt w:val="bullet"/>
      <w:lvlText w:val="o"/>
      <w:lvlJc w:val="left"/>
      <w:pPr>
        <w:ind w:left="3600" w:hanging="360"/>
      </w:pPr>
      <w:rPr>
        <w:rFonts w:ascii="Courier New" w:hAnsi="Courier New" w:hint="default"/>
      </w:rPr>
    </w:lvl>
    <w:lvl w:ilvl="5" w:tplc="6AFEF82E">
      <w:start w:val="1"/>
      <w:numFmt w:val="bullet"/>
      <w:lvlText w:val=""/>
      <w:lvlJc w:val="left"/>
      <w:pPr>
        <w:ind w:left="4320" w:hanging="360"/>
      </w:pPr>
      <w:rPr>
        <w:rFonts w:ascii="Wingdings" w:hAnsi="Wingdings" w:hint="default"/>
      </w:rPr>
    </w:lvl>
    <w:lvl w:ilvl="6" w:tplc="A0A45ECE">
      <w:start w:val="1"/>
      <w:numFmt w:val="bullet"/>
      <w:lvlText w:val=""/>
      <w:lvlJc w:val="left"/>
      <w:pPr>
        <w:ind w:left="5040" w:hanging="360"/>
      </w:pPr>
      <w:rPr>
        <w:rFonts w:ascii="Symbol" w:hAnsi="Symbol" w:hint="default"/>
      </w:rPr>
    </w:lvl>
    <w:lvl w:ilvl="7" w:tplc="9F805F84">
      <w:start w:val="1"/>
      <w:numFmt w:val="bullet"/>
      <w:lvlText w:val="o"/>
      <w:lvlJc w:val="left"/>
      <w:pPr>
        <w:ind w:left="5760" w:hanging="360"/>
      </w:pPr>
      <w:rPr>
        <w:rFonts w:ascii="Courier New" w:hAnsi="Courier New" w:hint="default"/>
      </w:rPr>
    </w:lvl>
    <w:lvl w:ilvl="8" w:tplc="A4FA95C8">
      <w:start w:val="1"/>
      <w:numFmt w:val="bullet"/>
      <w:lvlText w:val=""/>
      <w:lvlJc w:val="left"/>
      <w:pPr>
        <w:ind w:left="6480" w:hanging="360"/>
      </w:pPr>
      <w:rPr>
        <w:rFonts w:ascii="Wingdings" w:hAnsi="Wingdings" w:hint="default"/>
      </w:rPr>
    </w:lvl>
  </w:abstractNum>
  <w:abstractNum w:abstractNumId="3" w15:restartNumberingAfterBreak="0">
    <w:nsid w:val="24E76EBA"/>
    <w:multiLevelType w:val="hybridMultilevel"/>
    <w:tmpl w:val="470CEBD8"/>
    <w:lvl w:ilvl="0" w:tplc="78A4AC5C">
      <w:start w:val="1"/>
      <w:numFmt w:val="bullet"/>
      <w:lvlText w:val=""/>
      <w:lvlJc w:val="left"/>
      <w:pPr>
        <w:ind w:left="720" w:hanging="360"/>
      </w:pPr>
      <w:rPr>
        <w:rFonts w:ascii="Symbol" w:hAnsi="Symbol" w:hint="default"/>
      </w:rPr>
    </w:lvl>
    <w:lvl w:ilvl="1" w:tplc="E9309AF8">
      <w:start w:val="1"/>
      <w:numFmt w:val="bullet"/>
      <w:lvlText w:val="o"/>
      <w:lvlJc w:val="left"/>
      <w:pPr>
        <w:ind w:left="1440" w:hanging="360"/>
      </w:pPr>
      <w:rPr>
        <w:rFonts w:ascii="Courier New" w:hAnsi="Courier New" w:hint="default"/>
      </w:rPr>
    </w:lvl>
    <w:lvl w:ilvl="2" w:tplc="8AC64E6C">
      <w:start w:val="1"/>
      <w:numFmt w:val="bullet"/>
      <w:lvlText w:val=""/>
      <w:lvlJc w:val="left"/>
      <w:pPr>
        <w:ind w:left="2160" w:hanging="360"/>
      </w:pPr>
      <w:rPr>
        <w:rFonts w:ascii="Wingdings" w:hAnsi="Wingdings" w:hint="default"/>
      </w:rPr>
    </w:lvl>
    <w:lvl w:ilvl="3" w:tplc="0A744FC6">
      <w:start w:val="1"/>
      <w:numFmt w:val="bullet"/>
      <w:lvlText w:val=""/>
      <w:lvlJc w:val="left"/>
      <w:pPr>
        <w:ind w:left="2880" w:hanging="360"/>
      </w:pPr>
      <w:rPr>
        <w:rFonts w:ascii="Symbol" w:hAnsi="Symbol" w:hint="default"/>
      </w:rPr>
    </w:lvl>
    <w:lvl w:ilvl="4" w:tplc="B9626D52">
      <w:start w:val="1"/>
      <w:numFmt w:val="bullet"/>
      <w:lvlText w:val="o"/>
      <w:lvlJc w:val="left"/>
      <w:pPr>
        <w:ind w:left="3600" w:hanging="360"/>
      </w:pPr>
      <w:rPr>
        <w:rFonts w:ascii="Courier New" w:hAnsi="Courier New" w:hint="default"/>
      </w:rPr>
    </w:lvl>
    <w:lvl w:ilvl="5" w:tplc="61A08FD6">
      <w:start w:val="1"/>
      <w:numFmt w:val="bullet"/>
      <w:lvlText w:val=""/>
      <w:lvlJc w:val="left"/>
      <w:pPr>
        <w:ind w:left="4320" w:hanging="360"/>
      </w:pPr>
      <w:rPr>
        <w:rFonts w:ascii="Wingdings" w:hAnsi="Wingdings" w:hint="default"/>
      </w:rPr>
    </w:lvl>
    <w:lvl w:ilvl="6" w:tplc="7996D8C4">
      <w:start w:val="1"/>
      <w:numFmt w:val="bullet"/>
      <w:lvlText w:val=""/>
      <w:lvlJc w:val="left"/>
      <w:pPr>
        <w:ind w:left="5040" w:hanging="360"/>
      </w:pPr>
      <w:rPr>
        <w:rFonts w:ascii="Symbol" w:hAnsi="Symbol" w:hint="default"/>
      </w:rPr>
    </w:lvl>
    <w:lvl w:ilvl="7" w:tplc="930A5334">
      <w:start w:val="1"/>
      <w:numFmt w:val="bullet"/>
      <w:lvlText w:val="o"/>
      <w:lvlJc w:val="left"/>
      <w:pPr>
        <w:ind w:left="5760" w:hanging="360"/>
      </w:pPr>
      <w:rPr>
        <w:rFonts w:ascii="Courier New" w:hAnsi="Courier New" w:hint="default"/>
      </w:rPr>
    </w:lvl>
    <w:lvl w:ilvl="8" w:tplc="8BB87FF4">
      <w:start w:val="1"/>
      <w:numFmt w:val="bullet"/>
      <w:lvlText w:val=""/>
      <w:lvlJc w:val="left"/>
      <w:pPr>
        <w:ind w:left="6480" w:hanging="360"/>
      </w:pPr>
      <w:rPr>
        <w:rFonts w:ascii="Wingdings" w:hAnsi="Wingdings" w:hint="default"/>
      </w:rPr>
    </w:lvl>
  </w:abstractNum>
  <w:abstractNum w:abstractNumId="4" w15:restartNumberingAfterBreak="0">
    <w:nsid w:val="339066CF"/>
    <w:multiLevelType w:val="hybridMultilevel"/>
    <w:tmpl w:val="BF20C2B8"/>
    <w:lvl w:ilvl="0" w:tplc="A5682264">
      <w:start w:val="1"/>
      <w:numFmt w:val="bullet"/>
      <w:lvlText w:val=""/>
      <w:lvlJc w:val="left"/>
      <w:pPr>
        <w:ind w:left="720" w:hanging="360"/>
      </w:pPr>
      <w:rPr>
        <w:rFonts w:ascii="Symbol" w:hAnsi="Symbol" w:hint="default"/>
      </w:rPr>
    </w:lvl>
    <w:lvl w:ilvl="1" w:tplc="E19C9DC4">
      <w:start w:val="1"/>
      <w:numFmt w:val="bullet"/>
      <w:lvlText w:val="o"/>
      <w:lvlJc w:val="left"/>
      <w:pPr>
        <w:ind w:left="1440" w:hanging="360"/>
      </w:pPr>
      <w:rPr>
        <w:rFonts w:ascii="Courier New" w:hAnsi="Courier New" w:hint="default"/>
      </w:rPr>
    </w:lvl>
    <w:lvl w:ilvl="2" w:tplc="D1CE6F74">
      <w:start w:val="1"/>
      <w:numFmt w:val="bullet"/>
      <w:lvlText w:val=""/>
      <w:lvlJc w:val="left"/>
      <w:pPr>
        <w:ind w:left="2160" w:hanging="360"/>
      </w:pPr>
      <w:rPr>
        <w:rFonts w:ascii="Wingdings" w:hAnsi="Wingdings" w:hint="default"/>
      </w:rPr>
    </w:lvl>
    <w:lvl w:ilvl="3" w:tplc="55BA371E">
      <w:start w:val="1"/>
      <w:numFmt w:val="bullet"/>
      <w:lvlText w:val=""/>
      <w:lvlJc w:val="left"/>
      <w:pPr>
        <w:ind w:left="2880" w:hanging="360"/>
      </w:pPr>
      <w:rPr>
        <w:rFonts w:ascii="Symbol" w:hAnsi="Symbol" w:hint="default"/>
      </w:rPr>
    </w:lvl>
    <w:lvl w:ilvl="4" w:tplc="DDCA2242">
      <w:start w:val="1"/>
      <w:numFmt w:val="bullet"/>
      <w:lvlText w:val="o"/>
      <w:lvlJc w:val="left"/>
      <w:pPr>
        <w:ind w:left="3600" w:hanging="360"/>
      </w:pPr>
      <w:rPr>
        <w:rFonts w:ascii="Courier New" w:hAnsi="Courier New" w:hint="default"/>
      </w:rPr>
    </w:lvl>
    <w:lvl w:ilvl="5" w:tplc="BC8E1558">
      <w:start w:val="1"/>
      <w:numFmt w:val="bullet"/>
      <w:lvlText w:val=""/>
      <w:lvlJc w:val="left"/>
      <w:pPr>
        <w:ind w:left="4320" w:hanging="360"/>
      </w:pPr>
      <w:rPr>
        <w:rFonts w:ascii="Wingdings" w:hAnsi="Wingdings" w:hint="default"/>
      </w:rPr>
    </w:lvl>
    <w:lvl w:ilvl="6" w:tplc="48741E7A">
      <w:start w:val="1"/>
      <w:numFmt w:val="bullet"/>
      <w:lvlText w:val=""/>
      <w:lvlJc w:val="left"/>
      <w:pPr>
        <w:ind w:left="5040" w:hanging="360"/>
      </w:pPr>
      <w:rPr>
        <w:rFonts w:ascii="Symbol" w:hAnsi="Symbol" w:hint="default"/>
      </w:rPr>
    </w:lvl>
    <w:lvl w:ilvl="7" w:tplc="823256CA">
      <w:start w:val="1"/>
      <w:numFmt w:val="bullet"/>
      <w:lvlText w:val="o"/>
      <w:lvlJc w:val="left"/>
      <w:pPr>
        <w:ind w:left="5760" w:hanging="360"/>
      </w:pPr>
      <w:rPr>
        <w:rFonts w:ascii="Courier New" w:hAnsi="Courier New" w:hint="default"/>
      </w:rPr>
    </w:lvl>
    <w:lvl w:ilvl="8" w:tplc="05B0AE8E">
      <w:start w:val="1"/>
      <w:numFmt w:val="bullet"/>
      <w:lvlText w:val=""/>
      <w:lvlJc w:val="left"/>
      <w:pPr>
        <w:ind w:left="6480" w:hanging="360"/>
      </w:pPr>
      <w:rPr>
        <w:rFonts w:ascii="Wingdings" w:hAnsi="Wingdings" w:hint="default"/>
      </w:rPr>
    </w:lvl>
  </w:abstractNum>
  <w:abstractNum w:abstractNumId="5" w15:restartNumberingAfterBreak="0">
    <w:nsid w:val="47A07A5E"/>
    <w:multiLevelType w:val="hybridMultilevel"/>
    <w:tmpl w:val="84F2A50E"/>
    <w:lvl w:ilvl="0" w:tplc="92DA1A92">
      <w:start w:val="1"/>
      <w:numFmt w:val="bullet"/>
      <w:lvlText w:val=""/>
      <w:lvlJc w:val="left"/>
      <w:pPr>
        <w:ind w:left="720" w:hanging="360"/>
      </w:pPr>
      <w:rPr>
        <w:rFonts w:ascii="Symbol" w:hAnsi="Symbol" w:hint="default"/>
      </w:rPr>
    </w:lvl>
    <w:lvl w:ilvl="1" w:tplc="CF8E12F8">
      <w:start w:val="1"/>
      <w:numFmt w:val="bullet"/>
      <w:lvlText w:val="o"/>
      <w:lvlJc w:val="left"/>
      <w:pPr>
        <w:ind w:left="1440" w:hanging="360"/>
      </w:pPr>
      <w:rPr>
        <w:rFonts w:ascii="Courier New" w:hAnsi="Courier New" w:hint="default"/>
      </w:rPr>
    </w:lvl>
    <w:lvl w:ilvl="2" w:tplc="2DCA26A8">
      <w:start w:val="1"/>
      <w:numFmt w:val="bullet"/>
      <w:lvlText w:val=""/>
      <w:lvlJc w:val="left"/>
      <w:pPr>
        <w:ind w:left="2160" w:hanging="360"/>
      </w:pPr>
      <w:rPr>
        <w:rFonts w:ascii="Wingdings" w:hAnsi="Wingdings" w:hint="default"/>
      </w:rPr>
    </w:lvl>
    <w:lvl w:ilvl="3" w:tplc="83D06A84">
      <w:start w:val="1"/>
      <w:numFmt w:val="bullet"/>
      <w:lvlText w:val=""/>
      <w:lvlJc w:val="left"/>
      <w:pPr>
        <w:ind w:left="2880" w:hanging="360"/>
      </w:pPr>
      <w:rPr>
        <w:rFonts w:ascii="Symbol" w:hAnsi="Symbol" w:hint="default"/>
      </w:rPr>
    </w:lvl>
    <w:lvl w:ilvl="4" w:tplc="DD824D3E">
      <w:start w:val="1"/>
      <w:numFmt w:val="bullet"/>
      <w:lvlText w:val="o"/>
      <w:lvlJc w:val="left"/>
      <w:pPr>
        <w:ind w:left="3600" w:hanging="360"/>
      </w:pPr>
      <w:rPr>
        <w:rFonts w:ascii="Courier New" w:hAnsi="Courier New" w:hint="default"/>
      </w:rPr>
    </w:lvl>
    <w:lvl w:ilvl="5" w:tplc="A142E280">
      <w:start w:val="1"/>
      <w:numFmt w:val="bullet"/>
      <w:lvlText w:val=""/>
      <w:lvlJc w:val="left"/>
      <w:pPr>
        <w:ind w:left="4320" w:hanging="360"/>
      </w:pPr>
      <w:rPr>
        <w:rFonts w:ascii="Wingdings" w:hAnsi="Wingdings" w:hint="default"/>
      </w:rPr>
    </w:lvl>
    <w:lvl w:ilvl="6" w:tplc="006696E0">
      <w:start w:val="1"/>
      <w:numFmt w:val="bullet"/>
      <w:lvlText w:val=""/>
      <w:lvlJc w:val="left"/>
      <w:pPr>
        <w:ind w:left="5040" w:hanging="360"/>
      </w:pPr>
      <w:rPr>
        <w:rFonts w:ascii="Symbol" w:hAnsi="Symbol" w:hint="default"/>
      </w:rPr>
    </w:lvl>
    <w:lvl w:ilvl="7" w:tplc="8A02EDA8">
      <w:start w:val="1"/>
      <w:numFmt w:val="bullet"/>
      <w:lvlText w:val="o"/>
      <w:lvlJc w:val="left"/>
      <w:pPr>
        <w:ind w:left="5760" w:hanging="360"/>
      </w:pPr>
      <w:rPr>
        <w:rFonts w:ascii="Courier New" w:hAnsi="Courier New" w:hint="default"/>
      </w:rPr>
    </w:lvl>
    <w:lvl w:ilvl="8" w:tplc="DA1628C6">
      <w:start w:val="1"/>
      <w:numFmt w:val="bullet"/>
      <w:lvlText w:val=""/>
      <w:lvlJc w:val="left"/>
      <w:pPr>
        <w:ind w:left="6480" w:hanging="360"/>
      </w:pPr>
      <w:rPr>
        <w:rFonts w:ascii="Wingdings" w:hAnsi="Wingdings" w:hint="default"/>
      </w:rPr>
    </w:lvl>
  </w:abstractNum>
  <w:abstractNum w:abstractNumId="6" w15:restartNumberingAfterBreak="0">
    <w:nsid w:val="49DB28AB"/>
    <w:multiLevelType w:val="hybridMultilevel"/>
    <w:tmpl w:val="CF441BB6"/>
    <w:lvl w:ilvl="0" w:tplc="97F2C14E">
      <w:start w:val="1"/>
      <w:numFmt w:val="bullet"/>
      <w:lvlText w:val=""/>
      <w:lvlJc w:val="left"/>
      <w:pPr>
        <w:ind w:left="720" w:hanging="360"/>
      </w:pPr>
      <w:rPr>
        <w:rFonts w:ascii="Symbol" w:hAnsi="Symbol" w:hint="default"/>
      </w:rPr>
    </w:lvl>
    <w:lvl w:ilvl="1" w:tplc="84121BC8">
      <w:start w:val="1"/>
      <w:numFmt w:val="bullet"/>
      <w:lvlText w:val="o"/>
      <w:lvlJc w:val="left"/>
      <w:pPr>
        <w:ind w:left="1440" w:hanging="360"/>
      </w:pPr>
      <w:rPr>
        <w:rFonts w:ascii="Courier New" w:hAnsi="Courier New" w:hint="default"/>
      </w:rPr>
    </w:lvl>
    <w:lvl w:ilvl="2" w:tplc="45121784">
      <w:start w:val="1"/>
      <w:numFmt w:val="bullet"/>
      <w:lvlText w:val=""/>
      <w:lvlJc w:val="left"/>
      <w:pPr>
        <w:ind w:left="2160" w:hanging="360"/>
      </w:pPr>
      <w:rPr>
        <w:rFonts w:ascii="Wingdings" w:hAnsi="Wingdings" w:hint="default"/>
      </w:rPr>
    </w:lvl>
    <w:lvl w:ilvl="3" w:tplc="AA063B20">
      <w:start w:val="1"/>
      <w:numFmt w:val="bullet"/>
      <w:lvlText w:val=""/>
      <w:lvlJc w:val="left"/>
      <w:pPr>
        <w:ind w:left="2880" w:hanging="360"/>
      </w:pPr>
      <w:rPr>
        <w:rFonts w:ascii="Symbol" w:hAnsi="Symbol" w:hint="default"/>
      </w:rPr>
    </w:lvl>
    <w:lvl w:ilvl="4" w:tplc="C1F204E8">
      <w:start w:val="1"/>
      <w:numFmt w:val="bullet"/>
      <w:lvlText w:val="o"/>
      <w:lvlJc w:val="left"/>
      <w:pPr>
        <w:ind w:left="3600" w:hanging="360"/>
      </w:pPr>
      <w:rPr>
        <w:rFonts w:ascii="Courier New" w:hAnsi="Courier New" w:hint="default"/>
      </w:rPr>
    </w:lvl>
    <w:lvl w:ilvl="5" w:tplc="7D3A7AA8">
      <w:start w:val="1"/>
      <w:numFmt w:val="bullet"/>
      <w:lvlText w:val=""/>
      <w:lvlJc w:val="left"/>
      <w:pPr>
        <w:ind w:left="4320" w:hanging="360"/>
      </w:pPr>
      <w:rPr>
        <w:rFonts w:ascii="Wingdings" w:hAnsi="Wingdings" w:hint="default"/>
      </w:rPr>
    </w:lvl>
    <w:lvl w:ilvl="6" w:tplc="DCB6EC88">
      <w:start w:val="1"/>
      <w:numFmt w:val="bullet"/>
      <w:lvlText w:val=""/>
      <w:lvlJc w:val="left"/>
      <w:pPr>
        <w:ind w:left="5040" w:hanging="360"/>
      </w:pPr>
      <w:rPr>
        <w:rFonts w:ascii="Symbol" w:hAnsi="Symbol" w:hint="default"/>
      </w:rPr>
    </w:lvl>
    <w:lvl w:ilvl="7" w:tplc="BC8859F2">
      <w:start w:val="1"/>
      <w:numFmt w:val="bullet"/>
      <w:lvlText w:val="o"/>
      <w:lvlJc w:val="left"/>
      <w:pPr>
        <w:ind w:left="5760" w:hanging="360"/>
      </w:pPr>
      <w:rPr>
        <w:rFonts w:ascii="Courier New" w:hAnsi="Courier New" w:hint="default"/>
      </w:rPr>
    </w:lvl>
    <w:lvl w:ilvl="8" w:tplc="0068D85E">
      <w:start w:val="1"/>
      <w:numFmt w:val="bullet"/>
      <w:lvlText w:val=""/>
      <w:lvlJc w:val="left"/>
      <w:pPr>
        <w:ind w:left="6480" w:hanging="360"/>
      </w:pPr>
      <w:rPr>
        <w:rFonts w:ascii="Wingdings" w:hAnsi="Wingdings" w:hint="default"/>
      </w:rPr>
    </w:lvl>
  </w:abstractNum>
  <w:abstractNum w:abstractNumId="7" w15:restartNumberingAfterBreak="0">
    <w:nsid w:val="58881F29"/>
    <w:multiLevelType w:val="hybridMultilevel"/>
    <w:tmpl w:val="28B620E4"/>
    <w:lvl w:ilvl="0" w:tplc="23F82DF6">
      <w:start w:val="1"/>
      <w:numFmt w:val="bullet"/>
      <w:lvlText w:val=""/>
      <w:lvlJc w:val="left"/>
      <w:pPr>
        <w:ind w:left="720" w:hanging="360"/>
      </w:pPr>
      <w:rPr>
        <w:rFonts w:ascii="Symbol" w:hAnsi="Symbol" w:hint="default"/>
      </w:rPr>
    </w:lvl>
    <w:lvl w:ilvl="1" w:tplc="BA140F9A">
      <w:start w:val="1"/>
      <w:numFmt w:val="bullet"/>
      <w:lvlText w:val="o"/>
      <w:lvlJc w:val="left"/>
      <w:pPr>
        <w:ind w:left="1440" w:hanging="360"/>
      </w:pPr>
      <w:rPr>
        <w:rFonts w:ascii="Courier New" w:hAnsi="Courier New" w:hint="default"/>
      </w:rPr>
    </w:lvl>
    <w:lvl w:ilvl="2" w:tplc="F2C62A20">
      <w:start w:val="1"/>
      <w:numFmt w:val="bullet"/>
      <w:lvlText w:val=""/>
      <w:lvlJc w:val="left"/>
      <w:pPr>
        <w:ind w:left="2160" w:hanging="360"/>
      </w:pPr>
      <w:rPr>
        <w:rFonts w:ascii="Wingdings" w:hAnsi="Wingdings" w:hint="default"/>
      </w:rPr>
    </w:lvl>
    <w:lvl w:ilvl="3" w:tplc="5CC2175E">
      <w:start w:val="1"/>
      <w:numFmt w:val="bullet"/>
      <w:lvlText w:val=""/>
      <w:lvlJc w:val="left"/>
      <w:pPr>
        <w:ind w:left="2880" w:hanging="360"/>
      </w:pPr>
      <w:rPr>
        <w:rFonts w:ascii="Symbol" w:hAnsi="Symbol" w:hint="default"/>
      </w:rPr>
    </w:lvl>
    <w:lvl w:ilvl="4" w:tplc="BE601292">
      <w:start w:val="1"/>
      <w:numFmt w:val="bullet"/>
      <w:lvlText w:val="o"/>
      <w:lvlJc w:val="left"/>
      <w:pPr>
        <w:ind w:left="3600" w:hanging="360"/>
      </w:pPr>
      <w:rPr>
        <w:rFonts w:ascii="Courier New" w:hAnsi="Courier New" w:hint="default"/>
      </w:rPr>
    </w:lvl>
    <w:lvl w:ilvl="5" w:tplc="DFC2D204">
      <w:start w:val="1"/>
      <w:numFmt w:val="bullet"/>
      <w:lvlText w:val=""/>
      <w:lvlJc w:val="left"/>
      <w:pPr>
        <w:ind w:left="4320" w:hanging="360"/>
      </w:pPr>
      <w:rPr>
        <w:rFonts w:ascii="Wingdings" w:hAnsi="Wingdings" w:hint="default"/>
      </w:rPr>
    </w:lvl>
    <w:lvl w:ilvl="6" w:tplc="7862B1B2">
      <w:start w:val="1"/>
      <w:numFmt w:val="bullet"/>
      <w:lvlText w:val=""/>
      <w:lvlJc w:val="left"/>
      <w:pPr>
        <w:ind w:left="5040" w:hanging="360"/>
      </w:pPr>
      <w:rPr>
        <w:rFonts w:ascii="Symbol" w:hAnsi="Symbol" w:hint="default"/>
      </w:rPr>
    </w:lvl>
    <w:lvl w:ilvl="7" w:tplc="946A4DC0">
      <w:start w:val="1"/>
      <w:numFmt w:val="bullet"/>
      <w:lvlText w:val="o"/>
      <w:lvlJc w:val="left"/>
      <w:pPr>
        <w:ind w:left="5760" w:hanging="360"/>
      </w:pPr>
      <w:rPr>
        <w:rFonts w:ascii="Courier New" w:hAnsi="Courier New" w:hint="default"/>
      </w:rPr>
    </w:lvl>
    <w:lvl w:ilvl="8" w:tplc="33C205F0">
      <w:start w:val="1"/>
      <w:numFmt w:val="bullet"/>
      <w:lvlText w:val=""/>
      <w:lvlJc w:val="left"/>
      <w:pPr>
        <w:ind w:left="6480" w:hanging="360"/>
      </w:pPr>
      <w:rPr>
        <w:rFonts w:ascii="Wingdings" w:hAnsi="Wingdings" w:hint="default"/>
      </w:rPr>
    </w:lvl>
  </w:abstractNum>
  <w:abstractNum w:abstractNumId="8" w15:restartNumberingAfterBreak="0">
    <w:nsid w:val="5F964C25"/>
    <w:multiLevelType w:val="hybridMultilevel"/>
    <w:tmpl w:val="F7D2D35C"/>
    <w:lvl w:ilvl="0" w:tplc="027E0344">
      <w:start w:val="1"/>
      <w:numFmt w:val="bullet"/>
      <w:lvlText w:val=""/>
      <w:lvlJc w:val="left"/>
      <w:pPr>
        <w:ind w:left="720" w:hanging="360"/>
      </w:pPr>
      <w:rPr>
        <w:rFonts w:ascii="Symbol" w:hAnsi="Symbol" w:hint="default"/>
      </w:rPr>
    </w:lvl>
    <w:lvl w:ilvl="1" w:tplc="84508EA6">
      <w:start w:val="1"/>
      <w:numFmt w:val="bullet"/>
      <w:lvlText w:val="o"/>
      <w:lvlJc w:val="left"/>
      <w:pPr>
        <w:ind w:left="1440" w:hanging="360"/>
      </w:pPr>
      <w:rPr>
        <w:rFonts w:ascii="Courier New" w:hAnsi="Courier New" w:hint="default"/>
      </w:rPr>
    </w:lvl>
    <w:lvl w:ilvl="2" w:tplc="121C101A">
      <w:start w:val="1"/>
      <w:numFmt w:val="bullet"/>
      <w:lvlText w:val=""/>
      <w:lvlJc w:val="left"/>
      <w:pPr>
        <w:ind w:left="2160" w:hanging="360"/>
      </w:pPr>
      <w:rPr>
        <w:rFonts w:ascii="Wingdings" w:hAnsi="Wingdings" w:hint="default"/>
      </w:rPr>
    </w:lvl>
    <w:lvl w:ilvl="3" w:tplc="03508204">
      <w:start w:val="1"/>
      <w:numFmt w:val="bullet"/>
      <w:lvlText w:val=""/>
      <w:lvlJc w:val="left"/>
      <w:pPr>
        <w:ind w:left="2880" w:hanging="360"/>
      </w:pPr>
      <w:rPr>
        <w:rFonts w:ascii="Symbol" w:hAnsi="Symbol" w:hint="default"/>
      </w:rPr>
    </w:lvl>
    <w:lvl w:ilvl="4" w:tplc="568CBAEE">
      <w:start w:val="1"/>
      <w:numFmt w:val="bullet"/>
      <w:lvlText w:val="o"/>
      <w:lvlJc w:val="left"/>
      <w:pPr>
        <w:ind w:left="3600" w:hanging="360"/>
      </w:pPr>
      <w:rPr>
        <w:rFonts w:ascii="Courier New" w:hAnsi="Courier New" w:hint="default"/>
      </w:rPr>
    </w:lvl>
    <w:lvl w:ilvl="5" w:tplc="CA00E064">
      <w:start w:val="1"/>
      <w:numFmt w:val="bullet"/>
      <w:lvlText w:val=""/>
      <w:lvlJc w:val="left"/>
      <w:pPr>
        <w:ind w:left="4320" w:hanging="360"/>
      </w:pPr>
      <w:rPr>
        <w:rFonts w:ascii="Wingdings" w:hAnsi="Wingdings" w:hint="default"/>
      </w:rPr>
    </w:lvl>
    <w:lvl w:ilvl="6" w:tplc="10C83920">
      <w:start w:val="1"/>
      <w:numFmt w:val="bullet"/>
      <w:lvlText w:val=""/>
      <w:lvlJc w:val="left"/>
      <w:pPr>
        <w:ind w:left="5040" w:hanging="360"/>
      </w:pPr>
      <w:rPr>
        <w:rFonts w:ascii="Symbol" w:hAnsi="Symbol" w:hint="default"/>
      </w:rPr>
    </w:lvl>
    <w:lvl w:ilvl="7" w:tplc="DF38ED4A">
      <w:start w:val="1"/>
      <w:numFmt w:val="bullet"/>
      <w:lvlText w:val="o"/>
      <w:lvlJc w:val="left"/>
      <w:pPr>
        <w:ind w:left="5760" w:hanging="360"/>
      </w:pPr>
      <w:rPr>
        <w:rFonts w:ascii="Courier New" w:hAnsi="Courier New" w:hint="default"/>
      </w:rPr>
    </w:lvl>
    <w:lvl w:ilvl="8" w:tplc="F482DA68">
      <w:start w:val="1"/>
      <w:numFmt w:val="bullet"/>
      <w:lvlText w:val=""/>
      <w:lvlJc w:val="left"/>
      <w:pPr>
        <w:ind w:left="6480" w:hanging="360"/>
      </w:pPr>
      <w:rPr>
        <w:rFonts w:ascii="Wingdings" w:hAnsi="Wingdings" w:hint="default"/>
      </w:rPr>
    </w:lvl>
  </w:abstractNum>
  <w:abstractNum w:abstractNumId="9" w15:restartNumberingAfterBreak="0">
    <w:nsid w:val="62F05C4C"/>
    <w:multiLevelType w:val="hybridMultilevel"/>
    <w:tmpl w:val="46B63836"/>
    <w:lvl w:ilvl="0" w:tplc="E03278D8">
      <w:start w:val="1"/>
      <w:numFmt w:val="bullet"/>
      <w:lvlText w:val=""/>
      <w:lvlJc w:val="left"/>
      <w:pPr>
        <w:ind w:left="720" w:hanging="360"/>
      </w:pPr>
      <w:rPr>
        <w:rFonts w:ascii="Symbol" w:hAnsi="Symbol" w:hint="default"/>
      </w:rPr>
    </w:lvl>
    <w:lvl w:ilvl="1" w:tplc="7B3AD010">
      <w:start w:val="1"/>
      <w:numFmt w:val="bullet"/>
      <w:lvlText w:val="o"/>
      <w:lvlJc w:val="left"/>
      <w:pPr>
        <w:ind w:left="1440" w:hanging="360"/>
      </w:pPr>
      <w:rPr>
        <w:rFonts w:ascii="Courier New" w:hAnsi="Courier New" w:hint="default"/>
      </w:rPr>
    </w:lvl>
    <w:lvl w:ilvl="2" w:tplc="9E3043D2">
      <w:start w:val="1"/>
      <w:numFmt w:val="bullet"/>
      <w:lvlText w:val=""/>
      <w:lvlJc w:val="left"/>
      <w:pPr>
        <w:ind w:left="2160" w:hanging="360"/>
      </w:pPr>
      <w:rPr>
        <w:rFonts w:ascii="Wingdings" w:hAnsi="Wingdings" w:hint="default"/>
      </w:rPr>
    </w:lvl>
    <w:lvl w:ilvl="3" w:tplc="575CECF8">
      <w:start w:val="1"/>
      <w:numFmt w:val="bullet"/>
      <w:lvlText w:val=""/>
      <w:lvlJc w:val="left"/>
      <w:pPr>
        <w:ind w:left="2880" w:hanging="360"/>
      </w:pPr>
      <w:rPr>
        <w:rFonts w:ascii="Symbol" w:hAnsi="Symbol" w:hint="default"/>
      </w:rPr>
    </w:lvl>
    <w:lvl w:ilvl="4" w:tplc="981CEEA6">
      <w:start w:val="1"/>
      <w:numFmt w:val="bullet"/>
      <w:lvlText w:val="o"/>
      <w:lvlJc w:val="left"/>
      <w:pPr>
        <w:ind w:left="3600" w:hanging="360"/>
      </w:pPr>
      <w:rPr>
        <w:rFonts w:ascii="Courier New" w:hAnsi="Courier New" w:hint="default"/>
      </w:rPr>
    </w:lvl>
    <w:lvl w:ilvl="5" w:tplc="06404338">
      <w:start w:val="1"/>
      <w:numFmt w:val="bullet"/>
      <w:lvlText w:val=""/>
      <w:lvlJc w:val="left"/>
      <w:pPr>
        <w:ind w:left="4320" w:hanging="360"/>
      </w:pPr>
      <w:rPr>
        <w:rFonts w:ascii="Wingdings" w:hAnsi="Wingdings" w:hint="default"/>
      </w:rPr>
    </w:lvl>
    <w:lvl w:ilvl="6" w:tplc="51327020">
      <w:start w:val="1"/>
      <w:numFmt w:val="bullet"/>
      <w:lvlText w:val=""/>
      <w:lvlJc w:val="left"/>
      <w:pPr>
        <w:ind w:left="5040" w:hanging="360"/>
      </w:pPr>
      <w:rPr>
        <w:rFonts w:ascii="Symbol" w:hAnsi="Symbol" w:hint="default"/>
      </w:rPr>
    </w:lvl>
    <w:lvl w:ilvl="7" w:tplc="EBA6E790">
      <w:start w:val="1"/>
      <w:numFmt w:val="bullet"/>
      <w:lvlText w:val="o"/>
      <w:lvlJc w:val="left"/>
      <w:pPr>
        <w:ind w:left="5760" w:hanging="360"/>
      </w:pPr>
      <w:rPr>
        <w:rFonts w:ascii="Courier New" w:hAnsi="Courier New" w:hint="default"/>
      </w:rPr>
    </w:lvl>
    <w:lvl w:ilvl="8" w:tplc="0352CFD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6"/>
  </w:num>
  <w:num w:numId="6">
    <w:abstractNumId w:val="1"/>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C1AB0E"/>
    <w:rsid w:val="000D5B39"/>
    <w:rsid w:val="001216CE"/>
    <w:rsid w:val="00122EC6"/>
    <w:rsid w:val="00162DEA"/>
    <w:rsid w:val="002816ED"/>
    <w:rsid w:val="00402328"/>
    <w:rsid w:val="004409E9"/>
    <w:rsid w:val="004C1B87"/>
    <w:rsid w:val="00587132"/>
    <w:rsid w:val="00657769"/>
    <w:rsid w:val="00681728"/>
    <w:rsid w:val="00711CA0"/>
    <w:rsid w:val="00754175"/>
    <w:rsid w:val="007B043A"/>
    <w:rsid w:val="007D3EA6"/>
    <w:rsid w:val="00876840"/>
    <w:rsid w:val="008801A0"/>
    <w:rsid w:val="009C3B40"/>
    <w:rsid w:val="00A46822"/>
    <w:rsid w:val="00B76153"/>
    <w:rsid w:val="00E039C6"/>
    <w:rsid w:val="00E85C36"/>
    <w:rsid w:val="00EA1864"/>
    <w:rsid w:val="00FE157B"/>
    <w:rsid w:val="09AC813E"/>
    <w:rsid w:val="15ABEB9C"/>
    <w:rsid w:val="1D7644DF"/>
    <w:rsid w:val="72C1AB0E"/>
    <w:rsid w:val="7F069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9B16"/>
  <w15:chartTrackingRefBased/>
  <w15:docId w15:val="{DAA0835E-4C4B-4FB1-8E74-E5842B6C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4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9E9"/>
    <w:rPr>
      <w:rFonts w:ascii="Segoe UI" w:hAnsi="Segoe UI" w:cs="Segoe UI"/>
      <w:sz w:val="18"/>
      <w:szCs w:val="18"/>
    </w:rPr>
  </w:style>
  <w:style w:type="character" w:styleId="CommentReference">
    <w:name w:val="annotation reference"/>
    <w:basedOn w:val="DefaultParagraphFont"/>
    <w:uiPriority w:val="99"/>
    <w:semiHidden/>
    <w:unhideWhenUsed/>
    <w:rsid w:val="004409E9"/>
    <w:rPr>
      <w:sz w:val="16"/>
      <w:szCs w:val="16"/>
    </w:rPr>
  </w:style>
  <w:style w:type="paragraph" w:styleId="CommentText">
    <w:name w:val="annotation text"/>
    <w:basedOn w:val="Normal"/>
    <w:link w:val="CommentTextChar"/>
    <w:uiPriority w:val="99"/>
    <w:semiHidden/>
    <w:unhideWhenUsed/>
    <w:rsid w:val="004409E9"/>
    <w:pPr>
      <w:spacing w:line="240" w:lineRule="auto"/>
    </w:pPr>
    <w:rPr>
      <w:sz w:val="20"/>
      <w:szCs w:val="20"/>
    </w:rPr>
  </w:style>
  <w:style w:type="character" w:customStyle="1" w:styleId="CommentTextChar">
    <w:name w:val="Comment Text Char"/>
    <w:basedOn w:val="DefaultParagraphFont"/>
    <w:link w:val="CommentText"/>
    <w:uiPriority w:val="99"/>
    <w:semiHidden/>
    <w:rsid w:val="004409E9"/>
    <w:rPr>
      <w:sz w:val="20"/>
      <w:szCs w:val="20"/>
    </w:rPr>
  </w:style>
  <w:style w:type="paragraph" w:styleId="CommentSubject">
    <w:name w:val="annotation subject"/>
    <w:basedOn w:val="CommentText"/>
    <w:next w:val="CommentText"/>
    <w:link w:val="CommentSubjectChar"/>
    <w:uiPriority w:val="99"/>
    <w:semiHidden/>
    <w:unhideWhenUsed/>
    <w:rsid w:val="004409E9"/>
    <w:rPr>
      <w:b/>
      <w:bCs/>
    </w:rPr>
  </w:style>
  <w:style w:type="character" w:customStyle="1" w:styleId="CommentSubjectChar">
    <w:name w:val="Comment Subject Char"/>
    <w:basedOn w:val="CommentTextChar"/>
    <w:link w:val="CommentSubject"/>
    <w:uiPriority w:val="99"/>
    <w:semiHidden/>
    <w:rsid w:val="00440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2087</Words>
  <Characters>11419</Characters>
  <Application>Microsoft Office Word</Application>
  <DocSecurity>0</DocSecurity>
  <Lines>207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Star</dc:creator>
  <cp:keywords/>
  <dc:description/>
  <cp:lastModifiedBy>Thomas L. Hart</cp:lastModifiedBy>
  <cp:revision>2</cp:revision>
  <dcterms:created xsi:type="dcterms:W3CDTF">2019-07-01T20:01:00Z</dcterms:created>
  <dcterms:modified xsi:type="dcterms:W3CDTF">2019-07-01T20:01:00Z</dcterms:modified>
</cp:coreProperties>
</file>